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5AE05">
      <w:pPr>
        <w:wordWrap w:val="0"/>
        <w:autoSpaceDE w:val="0"/>
        <w:autoSpaceDN w:val="0"/>
        <w:spacing w:before="0" w:after="0" w:line="246" w:lineRule="auto"/>
        <w:ind w:firstLine="0"/>
        <w:jc w:val="center"/>
        <w:rPr>
          <w:rFonts w:hint="eastAsia" w:ascii="宋体" w:hAnsi="宋体" w:eastAsia="宋体"/>
          <w:color w:val="000000"/>
          <w:sz w:val="48"/>
        </w:rPr>
      </w:pPr>
      <w:bookmarkStart w:id="0" w:name="_GoBack"/>
      <w:bookmarkEnd w:id="0"/>
    </w:p>
    <w:p w14:paraId="64DD37A4">
      <w:pPr>
        <w:wordWrap w:val="0"/>
        <w:autoSpaceDE w:val="0"/>
        <w:autoSpaceDN w:val="0"/>
        <w:spacing w:before="0" w:after="0" w:line="246" w:lineRule="auto"/>
        <w:ind w:firstLine="0"/>
        <w:jc w:val="center"/>
        <w:rPr>
          <w:rFonts w:hint="eastAsia" w:ascii="宋体" w:hAnsi="宋体" w:eastAsia="宋体"/>
          <w:color w:val="000000"/>
          <w:sz w:val="48"/>
        </w:rPr>
      </w:pPr>
      <w:r>
        <w:rPr>
          <w:rFonts w:hint="eastAsia" w:ascii="宋体" w:hAnsi="宋体" w:eastAsia="宋体"/>
          <w:color w:val="000000"/>
          <w:sz w:val="48"/>
        </w:rPr>
        <w:t>日常公用经费</w:t>
      </w:r>
    </w:p>
    <w:p w14:paraId="5BFD6368">
      <w:pPr>
        <w:wordWrap w:val="0"/>
        <w:autoSpaceDE w:val="0"/>
        <w:autoSpaceDN w:val="0"/>
        <w:spacing w:before="0" w:after="0" w:line="246" w:lineRule="auto"/>
        <w:ind w:firstLine="0"/>
        <w:jc w:val="center"/>
        <w:rPr>
          <w:rFonts w:hint="eastAsia" w:ascii="宋体" w:hAnsi="宋体" w:eastAsia="宋体"/>
          <w:color w:val="000000"/>
          <w:sz w:val="48"/>
        </w:rPr>
      </w:pPr>
    </w:p>
    <w:p w14:paraId="26AB6430">
      <w:pPr>
        <w:wordWrap w:val="0"/>
        <w:autoSpaceDE w:val="0"/>
        <w:autoSpaceDN w:val="0"/>
        <w:spacing w:before="0" w:after="0" w:line="246" w:lineRule="auto"/>
        <w:ind w:firstLine="0"/>
        <w:jc w:val="center"/>
        <w:rPr>
          <w:rFonts w:hint="eastAsia" w:ascii="宋体" w:hAnsi="宋体" w:eastAsia="宋体"/>
          <w:color w:val="000000"/>
          <w:sz w:val="48"/>
        </w:rPr>
      </w:pPr>
    </w:p>
    <w:p w14:paraId="32BD32A5">
      <w:pPr>
        <w:wordWrap w:val="0"/>
        <w:autoSpaceDE w:val="0"/>
        <w:autoSpaceDN w:val="0"/>
        <w:spacing w:before="0" w:after="0" w:line="246" w:lineRule="auto"/>
        <w:ind w:firstLine="0"/>
        <w:jc w:val="center"/>
        <w:rPr>
          <w:rFonts w:hint="eastAsia" w:ascii="宋体" w:hAnsi="宋体" w:eastAsia="宋体"/>
          <w:color w:val="000000"/>
          <w:sz w:val="48"/>
        </w:rPr>
      </w:pPr>
    </w:p>
    <w:p w14:paraId="04F8EC2F">
      <w:pPr>
        <w:wordWrap w:val="0"/>
        <w:autoSpaceDE w:val="0"/>
        <w:autoSpaceDN w:val="0"/>
        <w:spacing w:before="0" w:after="0" w:line="246" w:lineRule="auto"/>
        <w:ind w:firstLine="0"/>
        <w:jc w:val="center"/>
        <w:rPr>
          <w:rFonts w:hint="eastAsia" w:ascii="宋体" w:hAnsi="宋体" w:eastAsia="宋体" w:cstheme="minorBidi"/>
          <w:color w:val="000000"/>
          <w:sz w:val="48"/>
        </w:rPr>
      </w:pPr>
      <w:r>
        <w:rPr>
          <w:rFonts w:hint="eastAsia" w:ascii="宋体" w:hAnsi="宋体" w:eastAsia="宋体" w:cstheme="minorBidi"/>
          <w:color w:val="000000"/>
          <w:sz w:val="48"/>
        </w:rPr>
        <w:t>服务合同</w:t>
      </w:r>
    </w:p>
    <w:p w14:paraId="76686F71">
      <w:pPr>
        <w:spacing w:line="360" w:lineRule="auto"/>
        <w:jc w:val="center"/>
        <w:rPr>
          <w:rFonts w:hint="eastAsia" w:ascii="宋体" w:hAnsi="宋体" w:eastAsia="宋体" w:cs="宋体"/>
          <w:b/>
          <w:sz w:val="48"/>
          <w:szCs w:val="48"/>
          <w:highlight w:val="none"/>
        </w:rPr>
      </w:pPr>
    </w:p>
    <w:p w14:paraId="17AE0E85">
      <w:pPr>
        <w:spacing w:line="360" w:lineRule="auto"/>
        <w:jc w:val="center"/>
        <w:rPr>
          <w:rFonts w:hint="eastAsia" w:ascii="宋体" w:hAnsi="宋体" w:eastAsia="宋体" w:cs="宋体"/>
          <w:b/>
          <w:sz w:val="48"/>
          <w:szCs w:val="48"/>
          <w:highlight w:val="none"/>
        </w:rPr>
      </w:pPr>
    </w:p>
    <w:p w14:paraId="690452F9">
      <w:pPr>
        <w:spacing w:line="360" w:lineRule="auto"/>
        <w:jc w:val="center"/>
        <w:rPr>
          <w:rFonts w:hint="eastAsia" w:ascii="宋体" w:hAnsi="宋体" w:eastAsia="宋体" w:cs="宋体"/>
          <w:b/>
          <w:bCs/>
          <w:sz w:val="44"/>
          <w:szCs w:val="44"/>
          <w:highlight w:val="none"/>
        </w:rPr>
      </w:pPr>
      <w:r>
        <w:rPr>
          <w:rFonts w:hint="eastAsia" w:ascii="宋体" w:hAnsi="宋体" w:eastAsia="宋体" w:cs="宋体"/>
          <w:b/>
          <w:sz w:val="48"/>
          <w:szCs w:val="48"/>
          <w:highlight w:val="none"/>
        </w:rPr>
        <w:t>（示范文本）</w:t>
      </w:r>
    </w:p>
    <w:p w14:paraId="3434C314">
      <w:pPr>
        <w:wordWrap w:val="0"/>
        <w:autoSpaceDE w:val="0"/>
        <w:autoSpaceDN w:val="0"/>
        <w:spacing w:before="0" w:after="0" w:line="239" w:lineRule="auto"/>
        <w:ind w:firstLine="0"/>
        <w:jc w:val="both"/>
        <w:rPr>
          <w:rFonts w:hint="eastAsia" w:ascii="宋体" w:hAnsi="宋体" w:eastAsia="宋体"/>
          <w:color w:val="000000"/>
          <w:sz w:val="34"/>
        </w:rPr>
      </w:pPr>
    </w:p>
    <w:p w14:paraId="61A72C24">
      <w:pPr>
        <w:wordWrap w:val="0"/>
        <w:autoSpaceDE w:val="0"/>
        <w:autoSpaceDN w:val="0"/>
        <w:spacing w:before="0" w:after="0" w:line="239" w:lineRule="auto"/>
        <w:ind w:firstLine="0"/>
        <w:jc w:val="both"/>
        <w:rPr>
          <w:rFonts w:hint="eastAsia" w:ascii="宋体" w:hAnsi="宋体" w:eastAsia="宋体"/>
          <w:color w:val="000000"/>
          <w:sz w:val="34"/>
        </w:rPr>
      </w:pPr>
    </w:p>
    <w:p w14:paraId="2E38A191">
      <w:pPr>
        <w:wordWrap w:val="0"/>
        <w:autoSpaceDE w:val="0"/>
        <w:autoSpaceDN w:val="0"/>
        <w:spacing w:before="0" w:after="0" w:line="239" w:lineRule="auto"/>
        <w:ind w:firstLine="0"/>
        <w:jc w:val="both"/>
        <w:rPr>
          <w:rFonts w:hint="eastAsia" w:ascii="宋体" w:hAnsi="宋体" w:eastAsia="宋体"/>
          <w:color w:val="000000"/>
          <w:sz w:val="34"/>
        </w:rPr>
      </w:pPr>
    </w:p>
    <w:p w14:paraId="125049C5">
      <w:pPr>
        <w:wordWrap w:val="0"/>
        <w:autoSpaceDE w:val="0"/>
        <w:autoSpaceDN w:val="0"/>
        <w:spacing w:before="0" w:after="0" w:line="239" w:lineRule="auto"/>
        <w:ind w:firstLine="0"/>
        <w:jc w:val="both"/>
        <w:rPr>
          <w:rFonts w:hint="eastAsia" w:ascii="宋体" w:hAnsi="宋体" w:eastAsia="宋体"/>
          <w:color w:val="000000"/>
          <w:sz w:val="34"/>
        </w:rPr>
      </w:pPr>
    </w:p>
    <w:p w14:paraId="5D80D43A">
      <w:pPr>
        <w:wordWrap w:val="0"/>
        <w:autoSpaceDE w:val="0"/>
        <w:autoSpaceDN w:val="0"/>
        <w:spacing w:before="0" w:after="0" w:line="239" w:lineRule="auto"/>
        <w:ind w:firstLine="0"/>
        <w:jc w:val="both"/>
        <w:rPr>
          <w:rFonts w:hint="eastAsia" w:ascii="宋体" w:hAnsi="宋体" w:eastAsia="宋体"/>
          <w:color w:val="000000"/>
          <w:sz w:val="34"/>
        </w:rPr>
      </w:pPr>
    </w:p>
    <w:p w14:paraId="33CB7B2E">
      <w:pPr>
        <w:pStyle w:val="2"/>
        <w:rPr>
          <w:rFonts w:hint="eastAsia" w:ascii="宋体" w:hAnsi="宋体" w:eastAsia="宋体"/>
          <w:color w:val="000000"/>
          <w:sz w:val="34"/>
        </w:rPr>
      </w:pPr>
    </w:p>
    <w:p w14:paraId="0044B569">
      <w:pPr>
        <w:pStyle w:val="3"/>
        <w:rPr>
          <w:rFonts w:hint="eastAsia" w:ascii="宋体" w:hAnsi="宋体" w:eastAsia="宋体"/>
          <w:color w:val="000000"/>
          <w:sz w:val="34"/>
        </w:rPr>
      </w:pPr>
    </w:p>
    <w:p w14:paraId="371283DF">
      <w:pPr>
        <w:rPr>
          <w:rFonts w:hint="eastAsia" w:ascii="宋体" w:hAnsi="宋体" w:eastAsia="宋体"/>
          <w:color w:val="000000"/>
          <w:sz w:val="34"/>
        </w:rPr>
      </w:pPr>
    </w:p>
    <w:p w14:paraId="7ABE5807">
      <w:pPr>
        <w:pStyle w:val="2"/>
        <w:rPr>
          <w:rFonts w:hint="eastAsia" w:ascii="宋体" w:hAnsi="宋体" w:eastAsia="宋体"/>
          <w:color w:val="000000"/>
          <w:sz w:val="34"/>
        </w:rPr>
      </w:pPr>
    </w:p>
    <w:p w14:paraId="023E7E96">
      <w:pPr>
        <w:pStyle w:val="3"/>
        <w:rPr>
          <w:rFonts w:hint="eastAsia" w:ascii="宋体" w:hAnsi="宋体" w:eastAsia="宋体"/>
          <w:color w:val="000000"/>
          <w:sz w:val="34"/>
        </w:rPr>
      </w:pPr>
    </w:p>
    <w:p w14:paraId="0AB12105">
      <w:pPr>
        <w:rPr>
          <w:rFonts w:hint="eastAsia" w:ascii="宋体" w:hAnsi="宋体" w:eastAsia="宋体"/>
          <w:color w:val="000000"/>
          <w:sz w:val="34"/>
        </w:rPr>
      </w:pPr>
    </w:p>
    <w:p w14:paraId="281828F1">
      <w:pPr>
        <w:pStyle w:val="2"/>
        <w:rPr>
          <w:rFonts w:hint="eastAsia" w:ascii="宋体" w:hAnsi="宋体" w:eastAsia="宋体"/>
          <w:color w:val="000000"/>
          <w:sz w:val="34"/>
        </w:rPr>
      </w:pPr>
    </w:p>
    <w:p w14:paraId="62867D43">
      <w:pPr>
        <w:pStyle w:val="3"/>
        <w:rPr>
          <w:rFonts w:hint="eastAsia" w:ascii="宋体" w:hAnsi="宋体" w:eastAsia="宋体"/>
          <w:color w:val="000000"/>
          <w:sz w:val="34"/>
        </w:rPr>
      </w:pPr>
    </w:p>
    <w:p w14:paraId="7BE64A7A">
      <w:pPr>
        <w:rPr>
          <w:rFonts w:hint="eastAsia" w:ascii="宋体" w:hAnsi="宋体" w:eastAsia="宋体"/>
          <w:color w:val="000000"/>
          <w:sz w:val="34"/>
        </w:rPr>
      </w:pPr>
    </w:p>
    <w:p w14:paraId="2D691F42">
      <w:pPr>
        <w:pStyle w:val="2"/>
        <w:rPr>
          <w:rFonts w:hint="eastAsia"/>
        </w:rPr>
      </w:pPr>
    </w:p>
    <w:p w14:paraId="21979998">
      <w:pPr>
        <w:wordWrap w:val="0"/>
        <w:autoSpaceDE w:val="0"/>
        <w:autoSpaceDN w:val="0"/>
        <w:spacing w:before="0" w:after="0" w:line="239" w:lineRule="auto"/>
        <w:ind w:firstLine="0"/>
        <w:jc w:val="left"/>
        <w:rPr>
          <w:rFonts w:hint="eastAsia" w:ascii="宋体" w:hAnsi="宋体" w:eastAsia="宋体"/>
          <w:color w:val="000000"/>
          <w:sz w:val="34"/>
        </w:rPr>
      </w:pPr>
    </w:p>
    <w:p w14:paraId="497682DD">
      <w:pPr>
        <w:pStyle w:val="2"/>
        <w:rPr>
          <w:rFonts w:hint="eastAsia" w:ascii="宋体" w:hAnsi="宋体" w:eastAsia="宋体"/>
          <w:color w:val="000000"/>
          <w:sz w:val="34"/>
        </w:rPr>
      </w:pPr>
    </w:p>
    <w:p w14:paraId="7B95C8A6">
      <w:pPr>
        <w:pStyle w:val="3"/>
        <w:rPr>
          <w:rFonts w:hint="eastAsia" w:ascii="宋体" w:hAnsi="宋体" w:eastAsia="宋体"/>
          <w:color w:val="000000"/>
          <w:sz w:val="34"/>
        </w:rPr>
      </w:pPr>
    </w:p>
    <w:p w14:paraId="6E4DE324">
      <w:pPr>
        <w:wordWrap w:val="0"/>
        <w:autoSpaceDE w:val="0"/>
        <w:autoSpaceDN w:val="0"/>
        <w:spacing w:before="0" w:after="0" w:line="231" w:lineRule="auto"/>
        <w:jc w:val="both"/>
        <w:rPr>
          <w:rFonts w:hint="eastAsia" w:ascii="宋体" w:hAnsi="宋体" w:eastAsia="宋体"/>
          <w:b/>
          <w:color w:val="000000"/>
          <w:sz w:val="40"/>
        </w:rPr>
      </w:pPr>
    </w:p>
    <w:p w14:paraId="5F4767D2">
      <w:pPr>
        <w:pStyle w:val="2"/>
        <w:rPr>
          <w:rFonts w:hint="eastAsia" w:ascii="宋体" w:hAnsi="宋体" w:eastAsia="宋体"/>
          <w:b/>
          <w:color w:val="000000"/>
          <w:sz w:val="40"/>
        </w:rPr>
      </w:pPr>
    </w:p>
    <w:p w14:paraId="192A179D">
      <w:pPr>
        <w:pStyle w:val="3"/>
        <w:rPr>
          <w:rFonts w:hint="eastAsia"/>
        </w:rPr>
      </w:pPr>
    </w:p>
    <w:p w14:paraId="371620D0">
      <w:pPr>
        <w:wordWrap w:val="0"/>
        <w:autoSpaceDE w:val="0"/>
        <w:autoSpaceDN w:val="0"/>
        <w:spacing w:before="0" w:after="0" w:line="274" w:lineRule="auto"/>
        <w:ind w:firstLine="820"/>
        <w:jc w:val="both"/>
        <w:rPr>
          <w:rFonts w:hint="eastAsia" w:ascii="宋体" w:hAnsi="宋体" w:eastAsia="宋体"/>
          <w:color w:val="000000"/>
          <w:sz w:val="24"/>
          <w:szCs w:val="24"/>
        </w:rPr>
      </w:pPr>
    </w:p>
    <w:p w14:paraId="37316142">
      <w:pPr>
        <w:wordWrap w:val="0"/>
        <w:autoSpaceDE w:val="0"/>
        <w:autoSpaceDN w:val="0"/>
        <w:spacing w:before="0" w:after="0" w:line="360" w:lineRule="auto"/>
        <w:ind w:firstLine="820"/>
        <w:jc w:val="both"/>
        <w:rPr>
          <w:rFonts w:hint="eastAsia" w:ascii="宋体" w:hAnsi="宋体" w:eastAsia="宋体" w:cs="宋体"/>
          <w:sz w:val="24"/>
          <w:szCs w:val="24"/>
        </w:rPr>
      </w:pPr>
      <w:r>
        <w:rPr>
          <w:rFonts w:hint="eastAsia" w:ascii="宋体" w:hAnsi="宋体" w:eastAsia="宋体" w:cs="宋体"/>
          <w:color w:val="000000"/>
          <w:sz w:val="24"/>
          <w:szCs w:val="24"/>
        </w:rPr>
        <w:t>甲方：</w:t>
      </w:r>
    </w:p>
    <w:p w14:paraId="09E81A07">
      <w:pPr>
        <w:wordWrap w:val="0"/>
        <w:autoSpaceDE w:val="0"/>
        <w:autoSpaceDN w:val="0"/>
        <w:spacing w:before="0" w:after="0" w:line="360" w:lineRule="auto"/>
        <w:ind w:firstLine="820"/>
        <w:jc w:val="both"/>
        <w:rPr>
          <w:rFonts w:hint="eastAsia" w:ascii="宋体" w:hAnsi="宋体" w:eastAsia="宋体" w:cs="宋体"/>
          <w:sz w:val="24"/>
          <w:szCs w:val="24"/>
        </w:rPr>
      </w:pPr>
      <w:r>
        <w:rPr>
          <w:rFonts w:hint="eastAsia" w:ascii="宋体" w:hAnsi="宋体" w:eastAsia="宋体" w:cs="宋体"/>
          <w:color w:val="000000"/>
          <w:sz w:val="24"/>
          <w:szCs w:val="24"/>
        </w:rPr>
        <w:t>乙方：</w:t>
      </w:r>
    </w:p>
    <w:p w14:paraId="2D86ED11">
      <w:pPr>
        <w:wordWrap w:val="0"/>
        <w:autoSpaceDE w:val="0"/>
        <w:autoSpaceDN w:val="0"/>
        <w:spacing w:before="0" w:after="0" w:line="360" w:lineRule="auto"/>
        <w:ind w:left="180" w:right="180" w:firstLine="640"/>
        <w:jc w:val="both"/>
        <w:rPr>
          <w:rFonts w:hint="eastAsia" w:ascii="宋体" w:hAnsi="宋体" w:eastAsia="宋体" w:cs="宋体"/>
          <w:sz w:val="24"/>
          <w:szCs w:val="24"/>
        </w:rPr>
      </w:pPr>
      <w:r>
        <w:rPr>
          <w:rFonts w:hint="eastAsia" w:ascii="宋体" w:hAnsi="宋体" w:eastAsia="宋体" w:cs="宋体"/>
          <w:color w:val="000000"/>
          <w:sz w:val="24"/>
          <w:szCs w:val="24"/>
        </w:rPr>
        <w:t>就甲方所需服务，在西安市财政局政府采购管理处的监督管理下，按照政府采购程序组织竞争性磋商，确定乙方为</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项目名称、</w:t>
      </w:r>
      <w:r>
        <w:rPr>
          <w:rFonts w:hint="eastAsia" w:ascii="宋体" w:hAnsi="宋体" w:eastAsia="宋体" w:cs="宋体"/>
          <w:color w:val="000000"/>
          <w:sz w:val="24"/>
          <w:szCs w:val="24"/>
        </w:rPr>
        <w:t>项目编号）</w:t>
      </w:r>
      <w:r>
        <w:rPr>
          <w:rFonts w:hint="eastAsia" w:ascii="宋体" w:hAnsi="宋体" w:eastAsia="宋体" w:cs="宋体"/>
          <w:color w:val="000000"/>
          <w:sz w:val="24"/>
          <w:szCs w:val="24"/>
          <w:lang w:eastAsia="zh-CN"/>
        </w:rPr>
        <w:t>的</w:t>
      </w:r>
      <w:r>
        <w:rPr>
          <w:rFonts w:hint="eastAsia" w:ascii="宋体" w:hAnsi="宋体" w:eastAsia="宋体" w:cs="宋体"/>
          <w:color w:val="000000"/>
          <w:sz w:val="24"/>
          <w:szCs w:val="24"/>
        </w:rPr>
        <w:t>成交供应商。依据《中华人民共和国政府采购法》、《中华人民共和国民典法》以及竞争性磋商文件、成交通知书，经甲、乙双方协商，达成如下合同条款。</w:t>
      </w:r>
    </w:p>
    <w:p w14:paraId="0CE93150">
      <w:pPr>
        <w:wordWrap w:val="0"/>
        <w:autoSpaceDE w:val="0"/>
        <w:autoSpaceDN w:val="0"/>
        <w:spacing w:before="0" w:after="0" w:line="360" w:lineRule="auto"/>
        <w:ind w:firstLine="640"/>
        <w:jc w:val="both"/>
        <w:rPr>
          <w:rFonts w:hint="eastAsia" w:ascii="宋体" w:hAnsi="宋体" w:eastAsia="宋体" w:cs="宋体"/>
          <w:color w:val="000000"/>
          <w:sz w:val="24"/>
          <w:szCs w:val="24"/>
        </w:rPr>
      </w:pPr>
      <w:r>
        <w:rPr>
          <w:rFonts w:hint="eastAsia" w:ascii="宋体" w:hAnsi="宋体" w:eastAsia="宋体" w:cs="宋体"/>
          <w:b/>
          <w:color w:val="000000"/>
          <w:sz w:val="24"/>
          <w:szCs w:val="24"/>
        </w:rPr>
        <w:t>一、合同标的物内容及数量（以响应文件正本和澄清表＜函）为准）</w:t>
      </w:r>
    </w:p>
    <w:tbl>
      <w:tblPr>
        <w:tblStyle w:val="4"/>
        <w:tblW w:w="0" w:type="auto"/>
        <w:tblInd w:w="4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720"/>
        <w:gridCol w:w="1441"/>
        <w:gridCol w:w="2839"/>
        <w:gridCol w:w="1340"/>
        <w:gridCol w:w="1269"/>
        <w:gridCol w:w="768"/>
        <w:gridCol w:w="1943"/>
      </w:tblGrid>
      <w:tr w14:paraId="1A9897E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760" w:hRule="atLeast"/>
        </w:trPr>
        <w:tc>
          <w:tcPr>
            <w:tcW w:w="720" w:type="dxa"/>
            <w:tcBorders>
              <w:top w:val="single" w:color="000000" w:sz="4" w:space="0"/>
              <w:left w:val="single" w:color="000000" w:sz="4" w:space="0"/>
              <w:bottom w:val="single" w:color="000000" w:sz="4" w:space="0"/>
              <w:right w:val="single" w:color="000000" w:sz="4" w:space="0"/>
            </w:tcBorders>
            <w:vAlign w:val="top"/>
          </w:tcPr>
          <w:p w14:paraId="6B781823">
            <w:pPr>
              <w:wordWrap w:val="0"/>
              <w:autoSpaceDE w:val="0"/>
              <w:autoSpaceDN w:val="0"/>
              <w:spacing w:before="280" w:after="0" w:line="360" w:lineRule="auto"/>
              <w:jc w:val="center"/>
              <w:rPr>
                <w:rFonts w:hint="eastAsia" w:ascii="宋体" w:hAnsi="宋体" w:eastAsia="宋体" w:cs="宋体"/>
                <w:sz w:val="24"/>
                <w:szCs w:val="24"/>
              </w:rPr>
            </w:pPr>
            <w:r>
              <w:rPr>
                <w:rFonts w:hint="eastAsia" w:ascii="宋体" w:hAnsi="宋体" w:eastAsia="宋体" w:cs="宋体"/>
                <w:color w:val="000000"/>
                <w:sz w:val="24"/>
                <w:szCs w:val="24"/>
              </w:rPr>
              <w:t>序号</w:t>
            </w:r>
          </w:p>
        </w:tc>
        <w:tc>
          <w:tcPr>
            <w:tcW w:w="1441" w:type="dxa"/>
            <w:tcBorders>
              <w:top w:val="single" w:color="000000" w:sz="4" w:space="0"/>
              <w:left w:val="single" w:color="000000" w:sz="4" w:space="0"/>
              <w:bottom w:val="single" w:color="000000" w:sz="4" w:space="0"/>
              <w:right w:val="single" w:color="000000" w:sz="4" w:space="0"/>
            </w:tcBorders>
            <w:vAlign w:val="top"/>
          </w:tcPr>
          <w:p w14:paraId="45D2D6EB">
            <w:pPr>
              <w:wordWrap w:val="0"/>
              <w:autoSpaceDE w:val="0"/>
              <w:autoSpaceDN w:val="0"/>
              <w:spacing w:before="260" w:after="0" w:line="360" w:lineRule="auto"/>
              <w:jc w:val="center"/>
              <w:rPr>
                <w:rFonts w:hint="eastAsia" w:ascii="宋体" w:hAnsi="宋体" w:eastAsia="宋体" w:cs="宋体"/>
                <w:sz w:val="24"/>
                <w:szCs w:val="24"/>
              </w:rPr>
            </w:pPr>
            <w:r>
              <w:rPr>
                <w:rFonts w:hint="eastAsia" w:ascii="宋体" w:hAnsi="宋体" w:eastAsia="宋体" w:cs="宋体"/>
                <w:color w:val="000000"/>
                <w:sz w:val="24"/>
                <w:szCs w:val="24"/>
              </w:rPr>
              <w:t>服务名称</w:t>
            </w:r>
          </w:p>
        </w:tc>
        <w:tc>
          <w:tcPr>
            <w:tcW w:w="2839" w:type="dxa"/>
            <w:tcBorders>
              <w:top w:val="single" w:color="000000" w:sz="4" w:space="0"/>
              <w:left w:val="single" w:color="000000" w:sz="4" w:space="0"/>
              <w:bottom w:val="single" w:color="000000" w:sz="4" w:space="0"/>
              <w:right w:val="single" w:color="000000" w:sz="4" w:space="0"/>
            </w:tcBorders>
            <w:vAlign w:val="top"/>
          </w:tcPr>
          <w:p w14:paraId="24643A15">
            <w:pPr>
              <w:wordWrap w:val="0"/>
              <w:autoSpaceDE w:val="0"/>
              <w:autoSpaceDN w:val="0"/>
              <w:spacing w:before="260" w:after="0" w:line="360" w:lineRule="auto"/>
              <w:ind w:firstLine="900"/>
              <w:jc w:val="both"/>
              <w:rPr>
                <w:rFonts w:hint="eastAsia" w:ascii="宋体" w:hAnsi="宋体" w:eastAsia="宋体" w:cs="宋体"/>
                <w:sz w:val="24"/>
                <w:szCs w:val="24"/>
              </w:rPr>
            </w:pPr>
            <w:r>
              <w:rPr>
                <w:rFonts w:hint="eastAsia" w:ascii="宋体" w:hAnsi="宋体" w:eastAsia="宋体" w:cs="宋体"/>
                <w:color w:val="000000"/>
                <w:sz w:val="24"/>
                <w:szCs w:val="24"/>
              </w:rPr>
              <w:t>服务内容</w:t>
            </w:r>
          </w:p>
        </w:tc>
        <w:tc>
          <w:tcPr>
            <w:tcW w:w="1340" w:type="dxa"/>
            <w:tcBorders>
              <w:top w:val="single" w:color="000000" w:sz="4" w:space="0"/>
              <w:left w:val="single" w:color="000000" w:sz="4" w:space="0"/>
              <w:bottom w:val="single" w:color="000000" w:sz="4" w:space="0"/>
              <w:right w:val="single" w:color="000000" w:sz="4" w:space="0"/>
            </w:tcBorders>
            <w:vAlign w:val="top"/>
          </w:tcPr>
          <w:p w14:paraId="755B3D7A">
            <w:pPr>
              <w:wordWrap w:val="0"/>
              <w:autoSpaceDE w:val="0"/>
              <w:autoSpaceDN w:val="0"/>
              <w:spacing w:before="260" w:after="0" w:line="360" w:lineRule="auto"/>
              <w:ind w:firstLine="140"/>
              <w:jc w:val="both"/>
              <w:rPr>
                <w:rFonts w:hint="eastAsia" w:ascii="宋体" w:hAnsi="宋体" w:eastAsia="宋体" w:cs="宋体"/>
                <w:sz w:val="24"/>
                <w:szCs w:val="24"/>
              </w:rPr>
            </w:pPr>
            <w:r>
              <w:rPr>
                <w:rFonts w:hint="eastAsia" w:ascii="宋体" w:hAnsi="宋体" w:eastAsia="宋体" w:cs="宋体"/>
                <w:color w:val="000000"/>
                <w:sz w:val="24"/>
                <w:szCs w:val="24"/>
              </w:rPr>
              <w:t>计量单位</w:t>
            </w:r>
          </w:p>
        </w:tc>
        <w:tc>
          <w:tcPr>
            <w:tcW w:w="1269" w:type="dxa"/>
            <w:tcBorders>
              <w:top w:val="single" w:color="000000" w:sz="4" w:space="0"/>
              <w:left w:val="single" w:color="000000" w:sz="4" w:space="0"/>
              <w:bottom w:val="single" w:color="000000" w:sz="4" w:space="0"/>
              <w:right w:val="single" w:color="000000" w:sz="4" w:space="0"/>
            </w:tcBorders>
            <w:vAlign w:val="top"/>
          </w:tcPr>
          <w:p w14:paraId="719C8AF8">
            <w:pPr>
              <w:wordWrap w:val="0"/>
              <w:autoSpaceDE w:val="0"/>
              <w:autoSpaceDN w:val="0"/>
              <w:spacing w:before="260" w:after="0" w:line="360" w:lineRule="auto"/>
              <w:ind w:firstLine="200"/>
              <w:jc w:val="both"/>
              <w:rPr>
                <w:rFonts w:hint="eastAsia" w:ascii="宋体" w:hAnsi="宋体" w:eastAsia="宋体" w:cs="宋体"/>
                <w:sz w:val="24"/>
                <w:szCs w:val="24"/>
              </w:rPr>
            </w:pPr>
            <w:r>
              <w:rPr>
                <w:rFonts w:hint="eastAsia" w:ascii="宋体" w:hAnsi="宋体" w:eastAsia="宋体" w:cs="宋体"/>
                <w:color w:val="000000"/>
                <w:sz w:val="24"/>
                <w:szCs w:val="24"/>
              </w:rPr>
              <w:t>服务时间</w:t>
            </w:r>
          </w:p>
        </w:tc>
        <w:tc>
          <w:tcPr>
            <w:tcW w:w="768" w:type="dxa"/>
            <w:tcBorders>
              <w:top w:val="single" w:color="000000" w:sz="4" w:space="0"/>
              <w:left w:val="single" w:color="000000" w:sz="4" w:space="0"/>
              <w:bottom w:val="single" w:color="000000" w:sz="4" w:space="0"/>
              <w:right w:val="single" w:color="000000" w:sz="4" w:space="0"/>
            </w:tcBorders>
            <w:vAlign w:val="top"/>
          </w:tcPr>
          <w:p w14:paraId="49156084">
            <w:pPr>
              <w:wordWrap w:val="0"/>
              <w:autoSpaceDE w:val="0"/>
              <w:autoSpaceDN w:val="0"/>
              <w:spacing w:before="260" w:after="0" w:line="360" w:lineRule="auto"/>
              <w:ind w:firstLine="240"/>
              <w:jc w:val="both"/>
              <w:rPr>
                <w:rFonts w:hint="eastAsia" w:ascii="宋体" w:hAnsi="宋体" w:eastAsia="宋体" w:cs="宋体"/>
                <w:sz w:val="24"/>
                <w:szCs w:val="24"/>
              </w:rPr>
            </w:pPr>
            <w:r>
              <w:rPr>
                <w:rFonts w:hint="eastAsia" w:ascii="宋体" w:hAnsi="宋体" w:eastAsia="宋体" w:cs="宋体"/>
                <w:color w:val="000000"/>
                <w:sz w:val="24"/>
                <w:szCs w:val="24"/>
              </w:rPr>
              <w:t>数量</w:t>
            </w:r>
          </w:p>
        </w:tc>
        <w:tc>
          <w:tcPr>
            <w:tcW w:w="1943" w:type="dxa"/>
            <w:tcBorders>
              <w:top w:val="single" w:color="000000" w:sz="4" w:space="0"/>
              <w:left w:val="single" w:color="000000" w:sz="4" w:space="0"/>
              <w:bottom w:val="single" w:color="000000" w:sz="4" w:space="0"/>
              <w:right w:val="single" w:color="000000" w:sz="4" w:space="0"/>
            </w:tcBorders>
            <w:vAlign w:val="top"/>
          </w:tcPr>
          <w:p w14:paraId="4D7E98EC">
            <w:pPr>
              <w:wordWrap w:val="0"/>
              <w:autoSpaceDE w:val="0"/>
              <w:autoSpaceDN w:val="0"/>
              <w:spacing w:before="240" w:after="0" w:line="360" w:lineRule="auto"/>
              <w:ind w:firstLine="600"/>
              <w:jc w:val="both"/>
              <w:rPr>
                <w:rFonts w:hint="eastAsia" w:ascii="宋体" w:hAnsi="宋体" w:eastAsia="宋体" w:cs="宋体"/>
                <w:sz w:val="24"/>
                <w:szCs w:val="24"/>
              </w:rPr>
            </w:pPr>
            <w:r>
              <w:rPr>
                <w:rFonts w:hint="eastAsia" w:ascii="宋体" w:hAnsi="宋体" w:eastAsia="宋体" w:cs="宋体"/>
                <w:color w:val="000000"/>
                <w:sz w:val="24"/>
                <w:szCs w:val="24"/>
              </w:rPr>
              <w:t>备注</w:t>
            </w:r>
          </w:p>
        </w:tc>
      </w:tr>
      <w:tr w14:paraId="3830099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3542" w:hRule="atLeast"/>
        </w:trPr>
        <w:tc>
          <w:tcPr>
            <w:tcW w:w="720" w:type="dxa"/>
            <w:tcBorders>
              <w:top w:val="single" w:color="000000" w:sz="4" w:space="0"/>
              <w:left w:val="single" w:color="000000" w:sz="4" w:space="0"/>
              <w:bottom w:val="single" w:color="000000" w:sz="4" w:space="0"/>
              <w:right w:val="single" w:color="000000" w:sz="4" w:space="0"/>
            </w:tcBorders>
            <w:vAlign w:val="top"/>
          </w:tcPr>
          <w:p w14:paraId="2C0DF31C">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080D69CA">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56DD0320">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2D90B2F6">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5BA798B1">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16CD7D6E">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277D63F2">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72D43E69">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66D4FB7B">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55BD5504">
            <w:pPr>
              <w:wordWrap w:val="0"/>
              <w:autoSpaceDE w:val="0"/>
              <w:autoSpaceDN w:val="0"/>
              <w:spacing w:before="65" w:after="0" w:line="360" w:lineRule="auto"/>
              <w:ind w:firstLine="120"/>
              <w:jc w:val="both"/>
              <w:rPr>
                <w:rFonts w:hint="eastAsia" w:ascii="宋体" w:hAnsi="宋体" w:eastAsia="宋体" w:cs="宋体"/>
                <w:sz w:val="24"/>
                <w:szCs w:val="24"/>
              </w:rPr>
            </w:pPr>
            <w:r>
              <w:rPr>
                <w:rFonts w:hint="eastAsia" w:ascii="宋体" w:hAnsi="宋体" w:eastAsia="宋体" w:cs="宋体"/>
                <w:color w:val="000000"/>
                <w:sz w:val="24"/>
                <w:szCs w:val="24"/>
              </w:rPr>
              <w:t>1</w:t>
            </w:r>
          </w:p>
        </w:tc>
        <w:tc>
          <w:tcPr>
            <w:tcW w:w="1441" w:type="dxa"/>
            <w:tcBorders>
              <w:top w:val="single" w:color="000000" w:sz="4" w:space="0"/>
              <w:left w:val="single" w:color="000000" w:sz="4" w:space="0"/>
              <w:bottom w:val="single" w:color="000000" w:sz="4" w:space="0"/>
              <w:right w:val="single" w:color="000000" w:sz="4" w:space="0"/>
            </w:tcBorders>
            <w:vAlign w:val="top"/>
          </w:tcPr>
          <w:p w14:paraId="0F1A925B">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62CB4F46">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4520B6C3">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773E9BB2">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62F3A8D6">
            <w:pPr>
              <w:autoSpaceDE w:val="0"/>
              <w:autoSpaceDN w:val="0"/>
              <w:spacing w:before="182" w:after="0" w:line="360" w:lineRule="auto"/>
              <w:ind w:firstLine="140"/>
              <w:jc w:val="both"/>
              <w:rPr>
                <w:rFonts w:hint="eastAsia" w:ascii="宋体" w:hAnsi="宋体" w:eastAsia="宋体" w:cs="宋体"/>
                <w:sz w:val="24"/>
                <w:szCs w:val="24"/>
              </w:rPr>
            </w:pPr>
          </w:p>
        </w:tc>
        <w:tc>
          <w:tcPr>
            <w:tcW w:w="2839" w:type="dxa"/>
            <w:tcBorders>
              <w:top w:val="single" w:color="000000" w:sz="4" w:space="0"/>
              <w:left w:val="single" w:color="000000" w:sz="4" w:space="0"/>
              <w:bottom w:val="single" w:color="000000" w:sz="4" w:space="0"/>
              <w:right w:val="single" w:color="000000" w:sz="4" w:space="0"/>
            </w:tcBorders>
            <w:vAlign w:val="top"/>
          </w:tcPr>
          <w:p w14:paraId="1AB81069">
            <w:pPr>
              <w:wordWrap w:val="0"/>
              <w:autoSpaceDE w:val="0"/>
              <w:autoSpaceDN w:val="0"/>
              <w:spacing w:before="0" w:after="0" w:line="360" w:lineRule="auto"/>
              <w:ind w:firstLine="0"/>
              <w:jc w:val="both"/>
              <w:rPr>
                <w:rFonts w:hint="eastAsia" w:ascii="宋体" w:hAnsi="宋体" w:eastAsia="宋体" w:cs="宋体"/>
                <w:color w:val="000000"/>
                <w:sz w:val="24"/>
                <w:szCs w:val="24"/>
              </w:rPr>
            </w:pPr>
          </w:p>
          <w:p w14:paraId="4B3BD935">
            <w:pPr>
              <w:wordWrap w:val="0"/>
              <w:autoSpaceDE w:val="0"/>
              <w:autoSpaceDN w:val="0"/>
              <w:spacing w:before="0" w:after="0" w:line="360" w:lineRule="auto"/>
              <w:ind w:right="80"/>
              <w:jc w:val="both"/>
              <w:rPr>
                <w:rFonts w:hint="eastAsia" w:ascii="宋体" w:hAnsi="宋体" w:eastAsia="宋体" w:cs="宋体"/>
                <w:sz w:val="24"/>
                <w:szCs w:val="24"/>
              </w:rPr>
            </w:pPr>
          </w:p>
        </w:tc>
        <w:tc>
          <w:tcPr>
            <w:tcW w:w="1340" w:type="dxa"/>
            <w:tcBorders>
              <w:top w:val="single" w:color="000000" w:sz="4" w:space="0"/>
              <w:left w:val="single" w:color="000000" w:sz="4" w:space="0"/>
              <w:bottom w:val="single" w:color="000000" w:sz="4" w:space="0"/>
              <w:right w:val="single" w:color="000000" w:sz="4" w:space="0"/>
            </w:tcBorders>
            <w:vAlign w:val="top"/>
          </w:tcPr>
          <w:p w14:paraId="69DBDFB3">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2C9A019F">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314B4E47">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5D3371D4">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0D9ABCCB">
            <w:pPr>
              <w:wordWrap w:val="0"/>
              <w:autoSpaceDE w:val="0"/>
              <w:autoSpaceDN w:val="0"/>
              <w:spacing w:before="25" w:after="0" w:line="360" w:lineRule="auto"/>
              <w:jc w:val="center"/>
              <w:rPr>
                <w:rFonts w:hint="eastAsia" w:ascii="宋体" w:hAnsi="宋体" w:eastAsia="宋体" w:cs="宋体"/>
                <w:sz w:val="24"/>
                <w:szCs w:val="24"/>
              </w:rPr>
            </w:pPr>
          </w:p>
        </w:tc>
        <w:tc>
          <w:tcPr>
            <w:tcW w:w="1269" w:type="dxa"/>
            <w:tcBorders>
              <w:top w:val="single" w:color="000000" w:sz="4" w:space="0"/>
              <w:left w:val="single" w:color="000000" w:sz="4" w:space="0"/>
              <w:bottom w:val="single" w:color="000000" w:sz="4" w:space="0"/>
              <w:right w:val="single" w:color="000000" w:sz="4" w:space="0"/>
            </w:tcBorders>
            <w:vAlign w:val="top"/>
          </w:tcPr>
          <w:p w14:paraId="73AB581E">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47FAC1A2">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06628CC5">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364BE2D7">
            <w:pPr>
              <w:wordWrap w:val="0"/>
              <w:autoSpaceDE w:val="0"/>
              <w:autoSpaceDN w:val="0"/>
              <w:spacing w:before="0" w:after="0" w:line="360" w:lineRule="auto"/>
              <w:ind w:firstLine="0"/>
              <w:jc w:val="center"/>
              <w:rPr>
                <w:rFonts w:hint="eastAsia" w:ascii="宋体" w:hAnsi="宋体" w:eastAsia="宋体" w:cs="宋体"/>
                <w:color w:val="000000"/>
                <w:sz w:val="24"/>
                <w:szCs w:val="24"/>
              </w:rPr>
            </w:pPr>
          </w:p>
          <w:p w14:paraId="3E51C4F3">
            <w:pPr>
              <w:wordWrap w:val="0"/>
              <w:autoSpaceDE w:val="0"/>
              <w:autoSpaceDN w:val="0"/>
              <w:spacing w:before="45" w:after="0" w:line="360" w:lineRule="auto"/>
              <w:jc w:val="center"/>
              <w:rPr>
                <w:rFonts w:hint="eastAsia" w:ascii="宋体" w:hAnsi="宋体" w:eastAsia="宋体" w:cs="宋体"/>
                <w:sz w:val="24"/>
                <w:szCs w:val="24"/>
              </w:rPr>
            </w:pPr>
          </w:p>
        </w:tc>
        <w:tc>
          <w:tcPr>
            <w:tcW w:w="768" w:type="dxa"/>
            <w:tcBorders>
              <w:top w:val="single" w:color="000000" w:sz="4" w:space="0"/>
              <w:left w:val="single" w:color="000000" w:sz="4" w:space="0"/>
              <w:bottom w:val="single" w:color="000000" w:sz="4" w:space="0"/>
              <w:right w:val="single" w:color="000000" w:sz="4" w:space="0"/>
            </w:tcBorders>
            <w:vAlign w:val="center"/>
          </w:tcPr>
          <w:p w14:paraId="3842F2C8">
            <w:pPr>
              <w:wordWrap w:val="0"/>
              <w:autoSpaceDE w:val="0"/>
              <w:autoSpaceDN w:val="0"/>
              <w:spacing w:before="0" w:after="0" w:line="360" w:lineRule="auto"/>
              <w:jc w:val="center"/>
              <w:rPr>
                <w:rFonts w:hint="eastAsia" w:ascii="宋体" w:hAnsi="宋体" w:eastAsia="宋体" w:cs="宋体"/>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vAlign w:val="top"/>
          </w:tcPr>
          <w:p w14:paraId="29D7E54E">
            <w:pPr>
              <w:wordWrap w:val="0"/>
              <w:autoSpaceDE w:val="0"/>
              <w:autoSpaceDN w:val="0"/>
              <w:spacing w:before="187" w:after="0" w:line="360" w:lineRule="auto"/>
              <w:ind w:left="120" w:right="100" w:firstLine="20"/>
              <w:jc w:val="both"/>
              <w:rPr>
                <w:rFonts w:hint="eastAsia" w:ascii="宋体" w:hAnsi="宋体" w:eastAsia="宋体" w:cs="宋体"/>
                <w:sz w:val="24"/>
                <w:szCs w:val="24"/>
              </w:rPr>
            </w:pPr>
          </w:p>
        </w:tc>
      </w:tr>
    </w:tbl>
    <w:p w14:paraId="5B9C2589">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二、服务条件：</w:t>
      </w:r>
    </w:p>
    <w:p w14:paraId="5F6FAB22">
      <w:pPr>
        <w:wordWrap w:val="0"/>
        <w:autoSpaceDE w:val="0"/>
        <w:autoSpaceDN w:val="0"/>
        <w:spacing w:before="0" w:after="0" w:line="360" w:lineRule="auto"/>
        <w:ind w:firstLine="820"/>
        <w:jc w:val="both"/>
        <w:rPr>
          <w:rFonts w:hint="eastAsia" w:ascii="宋体" w:hAnsi="宋体" w:eastAsia="宋体" w:cs="宋体"/>
          <w:sz w:val="24"/>
          <w:szCs w:val="24"/>
        </w:rPr>
      </w:pPr>
      <w:r>
        <w:rPr>
          <w:rFonts w:hint="eastAsia" w:ascii="宋体" w:hAnsi="宋体" w:eastAsia="宋体" w:cs="宋体"/>
          <w:color w:val="000000"/>
          <w:sz w:val="24"/>
          <w:szCs w:val="24"/>
        </w:rPr>
        <w:t>（一）服务地点：甲方指定地点。</w:t>
      </w:r>
    </w:p>
    <w:p w14:paraId="36D57899">
      <w:pPr>
        <w:autoSpaceDE w:val="0"/>
        <w:autoSpaceDN w:val="0"/>
        <w:spacing w:before="0" w:after="0" w:line="360" w:lineRule="auto"/>
        <w:ind w:firstLine="820"/>
        <w:jc w:val="both"/>
        <w:rPr>
          <w:rFonts w:hint="eastAsia" w:ascii="宋体" w:hAnsi="宋体" w:eastAsia="宋体" w:cs="宋体"/>
          <w:sz w:val="24"/>
          <w:szCs w:val="24"/>
        </w:rPr>
      </w:pPr>
      <w:r>
        <w:rPr>
          <w:rFonts w:hint="eastAsia" w:ascii="宋体" w:hAnsi="宋体" w:eastAsia="宋体" w:cs="宋体"/>
          <w:color w:val="000000"/>
          <w:sz w:val="24"/>
          <w:szCs w:val="24"/>
        </w:rPr>
        <w:t>（二）服务期：1年。</w:t>
      </w:r>
    </w:p>
    <w:p w14:paraId="244147B9">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三、合同价款</w:t>
      </w:r>
    </w:p>
    <w:p w14:paraId="069A90C7">
      <w:pPr>
        <w:autoSpaceDE w:val="0"/>
        <w:autoSpaceDN w:val="0"/>
        <w:spacing w:before="0" w:after="0" w:line="360" w:lineRule="auto"/>
        <w:ind w:firstLine="820"/>
        <w:jc w:val="both"/>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（一）合同总价款为人民币（大写）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p>
    <w:p w14:paraId="4619A8B9">
      <w:pPr>
        <w:autoSpaceDE w:val="0"/>
        <w:autoSpaceDN w:val="0"/>
        <w:spacing w:before="0" w:after="0" w:line="360" w:lineRule="auto"/>
        <w:ind w:firstLine="720" w:firstLineChars="300"/>
        <w:jc w:val="both"/>
        <w:rPr>
          <w:rFonts w:hint="eastAsia" w:ascii="宋体" w:hAnsi="宋体" w:eastAsia="宋体" w:cs="宋体"/>
          <w:sz w:val="24"/>
          <w:szCs w:val="24"/>
        </w:rPr>
      </w:pPr>
      <w:r>
        <w:rPr>
          <w:rFonts w:hint="eastAsia" w:ascii="宋体" w:hAnsi="宋体" w:eastAsia="宋体" w:cs="宋体"/>
          <w:color w:val="000000"/>
          <w:sz w:val="24"/>
          <w:szCs w:val="24"/>
        </w:rPr>
        <w:t>（二）合同总价包括：岗位人员的薪资、社保及各种福利的专用经费、含服装、劳保用品及垃圾清运等费用。</w:t>
      </w:r>
    </w:p>
    <w:p w14:paraId="79E5043B">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（三）合同总价一次性包死，不受市场价格变化因素的影响。</w:t>
      </w:r>
    </w:p>
    <w:p w14:paraId="7990B31D">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b/>
          <w:color w:val="000000"/>
          <w:sz w:val="24"/>
          <w:szCs w:val="24"/>
        </w:rPr>
        <w:t>四、款项结算</w:t>
      </w:r>
    </w:p>
    <w:p w14:paraId="6EEFD29E">
      <w:pPr>
        <w:wordWrap w:val="0"/>
        <w:autoSpaceDE w:val="0"/>
        <w:autoSpaceDN w:val="0"/>
        <w:spacing w:before="0" w:after="0" w:line="360" w:lineRule="auto"/>
        <w:ind w:right="80" w:firstLine="640"/>
        <w:jc w:val="both"/>
        <w:rPr>
          <w:rFonts w:hint="eastAsia" w:ascii="宋体" w:hAnsi="宋体" w:eastAsia="宋体" w:cs="宋体"/>
          <w:sz w:val="24"/>
          <w:szCs w:val="24"/>
        </w:rPr>
      </w:pPr>
      <w:r>
        <w:rPr>
          <w:rFonts w:hint="eastAsia" w:ascii="宋体" w:hAnsi="宋体" w:eastAsia="宋体" w:cs="宋体"/>
          <w:color w:val="000000"/>
          <w:sz w:val="24"/>
          <w:szCs w:val="24"/>
        </w:rPr>
        <w:t>（一）服务费按季度结算，乙方须提供正式的税务发票，甲方凭乙方开具的税务发票进行付款。采购人收到发票之日起15个工作日内向服务商支付该季度服务费。</w:t>
      </w:r>
    </w:p>
    <w:p w14:paraId="02931F7A">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（二）支付方式：银行转账。</w:t>
      </w:r>
    </w:p>
    <w:p w14:paraId="075EC94D">
      <w:pPr>
        <w:wordWrap w:val="0"/>
        <w:autoSpaceDE w:val="0"/>
        <w:autoSpaceDN w:val="0"/>
        <w:spacing w:before="0" w:after="0" w:line="360" w:lineRule="auto"/>
        <w:ind w:right="800" w:firstLine="640"/>
        <w:jc w:val="both"/>
        <w:rPr>
          <w:rFonts w:hint="eastAsia" w:ascii="宋体" w:hAnsi="宋体" w:eastAsia="宋体" w:cs="宋体"/>
          <w:sz w:val="24"/>
          <w:szCs w:val="24"/>
        </w:rPr>
      </w:pPr>
      <w:r>
        <w:rPr>
          <w:rFonts w:hint="eastAsia" w:ascii="宋体" w:hAnsi="宋体" w:eastAsia="宋体" w:cs="宋体"/>
          <w:color w:val="000000"/>
          <w:sz w:val="24"/>
          <w:szCs w:val="24"/>
        </w:rPr>
        <w:t>（三）结算方式：验收合格后填写政府采购项目验收单（一式伍份），服务商持中标通知书、服务合同、正式发票、政府采购项目验收单，与采购人结算。</w:t>
      </w:r>
    </w:p>
    <w:p w14:paraId="12325684">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b/>
          <w:color w:val="000000"/>
          <w:sz w:val="24"/>
          <w:szCs w:val="24"/>
        </w:rPr>
        <w:t>五、双方的权利和义务</w:t>
      </w:r>
    </w:p>
    <w:p w14:paraId="468D1E2F">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（一）甲方的权利和义务</w:t>
      </w:r>
    </w:p>
    <w:p w14:paraId="5153B140">
      <w:pPr>
        <w:wordWrap w:val="0"/>
        <w:autoSpaceDE w:val="0"/>
        <w:autoSpaceDN w:val="0"/>
        <w:spacing w:before="0" w:after="0" w:line="360" w:lineRule="auto"/>
        <w:ind w:firstLine="720" w:firstLineChars="300"/>
        <w:jc w:val="both"/>
        <w:rPr>
          <w:rFonts w:hint="eastAsia" w:ascii="宋体" w:hAnsi="宋体" w:eastAsia="宋体" w:cs="宋体"/>
          <w:sz w:val="24"/>
          <w:szCs w:val="24"/>
        </w:rPr>
      </w:pPr>
      <w:r>
        <w:rPr>
          <w:rFonts w:hint="eastAsia" w:ascii="宋体" w:hAnsi="宋体" w:eastAsia="宋体" w:cs="宋体"/>
          <w:color w:val="000000"/>
          <w:sz w:val="24"/>
          <w:szCs w:val="24"/>
        </w:rPr>
        <w:t>1．代表和维护产权人、使用人的合法权益；</w:t>
      </w:r>
    </w:p>
    <w:p w14:paraId="76456493">
      <w:pPr>
        <w:wordWrap w:val="0"/>
        <w:autoSpaceDE w:val="0"/>
        <w:autoSpaceDN w:val="0"/>
        <w:spacing w:before="0" w:after="0" w:line="360" w:lineRule="auto"/>
        <w:ind w:right="80" w:firstLine="640"/>
        <w:jc w:val="both"/>
        <w:rPr>
          <w:rFonts w:hint="eastAsia" w:ascii="宋体" w:hAnsi="宋体" w:eastAsia="宋体" w:cs="宋体"/>
          <w:sz w:val="24"/>
          <w:szCs w:val="24"/>
        </w:rPr>
      </w:pPr>
      <w:r>
        <w:rPr>
          <w:rFonts w:hint="eastAsia" w:ascii="宋体" w:hAnsi="宋体" w:eastAsia="宋体" w:cs="宋体"/>
          <w:color w:val="000000"/>
          <w:sz w:val="24"/>
          <w:szCs w:val="24"/>
        </w:rPr>
        <w:t>2．审定乙方制定的物业管理服务工作计划，检查监督乙方物业管理服务实施情况；</w:t>
      </w:r>
    </w:p>
    <w:p w14:paraId="352ED38A">
      <w:pPr>
        <w:wordWrap w:val="0"/>
        <w:autoSpaceDE w:val="0"/>
        <w:autoSpaceDN w:val="0"/>
        <w:spacing w:before="0" w:after="0" w:line="360" w:lineRule="auto"/>
        <w:ind w:right="80" w:firstLine="640"/>
        <w:jc w:val="both"/>
        <w:rPr>
          <w:rFonts w:hint="eastAsia" w:ascii="宋体" w:hAnsi="宋体" w:eastAsia="宋体" w:cs="宋体"/>
          <w:sz w:val="24"/>
          <w:szCs w:val="24"/>
        </w:rPr>
      </w:pPr>
      <w:r>
        <w:rPr>
          <w:rFonts w:hint="eastAsia" w:ascii="宋体" w:hAnsi="宋体" w:eastAsia="宋体" w:cs="宋体"/>
          <w:color w:val="000000"/>
          <w:sz w:val="24"/>
          <w:szCs w:val="24"/>
        </w:rPr>
        <w:t>3．合同生效之日起向乙方无偿提供物业管理和工作用房及物业工具物品存放房；</w:t>
      </w:r>
    </w:p>
    <w:p w14:paraId="191FC6C9">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4．乙方项目管理处办公室及各管理用房的用水、用电由甲方承担；</w:t>
      </w:r>
    </w:p>
    <w:p w14:paraId="5DD2256E">
      <w:pPr>
        <w:wordWrap w:val="0"/>
        <w:autoSpaceDE w:val="0"/>
        <w:autoSpaceDN w:val="0"/>
        <w:spacing w:before="0" w:after="0" w:line="360" w:lineRule="auto"/>
        <w:ind w:right="80" w:firstLine="640"/>
        <w:jc w:val="both"/>
        <w:rPr>
          <w:rFonts w:hint="eastAsia" w:ascii="宋体" w:hAnsi="宋体" w:eastAsia="宋体" w:cs="宋体"/>
          <w:sz w:val="24"/>
          <w:szCs w:val="24"/>
        </w:rPr>
      </w:pPr>
      <w:r>
        <w:rPr>
          <w:rFonts w:hint="eastAsia" w:ascii="宋体" w:hAnsi="宋体" w:eastAsia="宋体" w:cs="宋体"/>
          <w:color w:val="000000"/>
          <w:sz w:val="24"/>
          <w:szCs w:val="24"/>
        </w:rPr>
        <w:t>5．负责收集、整理物业管理所需全部图纸、档案、资料，如乙方需求使用时应及时借阅；</w:t>
      </w:r>
    </w:p>
    <w:p w14:paraId="10AC7014">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6．按合同约定足额向乙方缴纳物业管理服务费；</w:t>
      </w:r>
    </w:p>
    <w:p w14:paraId="310A9283">
      <w:pPr>
        <w:wordWrap w:val="0"/>
        <w:autoSpaceDE w:val="0"/>
        <w:autoSpaceDN w:val="0"/>
        <w:spacing w:before="0" w:after="0" w:line="360" w:lineRule="auto"/>
        <w:ind w:firstLine="680"/>
        <w:jc w:val="both"/>
        <w:rPr>
          <w:rFonts w:hint="eastAsia" w:ascii="宋体" w:hAnsi="宋体" w:eastAsia="宋体" w:cs="宋体"/>
          <w:sz w:val="24"/>
          <w:szCs w:val="24"/>
        </w:rPr>
      </w:pPr>
      <w:r>
        <w:rPr>
          <w:rFonts w:hint="eastAsia" w:ascii="宋体" w:hAnsi="宋体" w:eastAsia="宋体" w:cs="宋体"/>
          <w:color w:val="000000"/>
          <w:sz w:val="24"/>
          <w:szCs w:val="24"/>
        </w:rPr>
        <w:t>7．及时审定乙方提出的物业管理服务年度计划、财务预算及决算；</w:t>
      </w:r>
    </w:p>
    <w:p w14:paraId="188A1A68">
      <w:pPr>
        <w:wordWrap w:val="0"/>
        <w:autoSpaceDE w:val="0"/>
        <w:autoSpaceDN w:val="0"/>
        <w:spacing w:before="0" w:after="0" w:line="360" w:lineRule="auto"/>
        <w:ind w:right="80" w:firstLine="640"/>
        <w:jc w:val="both"/>
        <w:rPr>
          <w:rFonts w:hint="eastAsia" w:ascii="宋体" w:hAnsi="宋体" w:eastAsia="宋体" w:cs="宋体"/>
          <w:sz w:val="24"/>
          <w:szCs w:val="24"/>
        </w:rPr>
      </w:pPr>
      <w:r>
        <w:rPr>
          <w:rFonts w:hint="eastAsia" w:ascii="宋体" w:hAnsi="宋体" w:eastAsia="宋体" w:cs="宋体"/>
          <w:color w:val="000000"/>
          <w:sz w:val="24"/>
          <w:szCs w:val="24"/>
        </w:rPr>
        <w:t>8．甲方的工作人员（客户）等违反本物业管理制度造成的损失、损害，甲方承担相关责任；</w:t>
      </w:r>
    </w:p>
    <w:p w14:paraId="24966750">
      <w:pPr>
        <w:wordWrap w:val="0"/>
        <w:autoSpaceDE w:val="0"/>
        <w:autoSpaceDN w:val="0"/>
        <w:spacing w:before="0" w:after="0" w:line="360" w:lineRule="auto"/>
        <w:ind w:right="220" w:firstLine="640"/>
        <w:jc w:val="both"/>
        <w:rPr>
          <w:rFonts w:hint="eastAsia" w:ascii="宋体" w:hAnsi="宋体" w:eastAsia="宋体" w:cs="宋体"/>
          <w:color w:val="000000"/>
          <w:sz w:val="24"/>
          <w:szCs w:val="24"/>
        </w:rPr>
      </w:pPr>
      <w:r>
        <w:rPr>
          <w:rFonts w:hint="eastAsia" w:ascii="宋体" w:hAnsi="宋体" w:eastAsia="宋体" w:cs="宋体"/>
          <w:color w:val="000000"/>
          <w:sz w:val="24"/>
          <w:szCs w:val="24"/>
        </w:rPr>
        <w:t>9．不得向第三方透露乙方商业秘密（物业管理相关资料），因此给乙方造成的损失。由甲方承担赔偿责任；</w:t>
      </w:r>
    </w:p>
    <w:p w14:paraId="101E052C">
      <w:pPr>
        <w:wordWrap w:val="0"/>
        <w:autoSpaceDE w:val="0"/>
        <w:autoSpaceDN w:val="0"/>
        <w:spacing w:before="0" w:after="0" w:line="360" w:lineRule="auto"/>
        <w:ind w:right="220" w:firstLine="640"/>
        <w:jc w:val="both"/>
        <w:rPr>
          <w:rFonts w:hint="eastAsia" w:ascii="宋体" w:hAnsi="宋体" w:eastAsia="宋体" w:cs="宋体"/>
          <w:sz w:val="24"/>
          <w:szCs w:val="24"/>
        </w:rPr>
      </w:pPr>
      <w:r>
        <w:rPr>
          <w:rFonts w:hint="eastAsia" w:ascii="宋体" w:hAnsi="宋体" w:eastAsia="宋体" w:cs="宋体"/>
          <w:color w:val="000000"/>
          <w:sz w:val="24"/>
          <w:szCs w:val="24"/>
        </w:rPr>
        <w:t>10．积极参加创建国家、省、市级物业管理示范活动，协助乙方做好物业管理区域内的物业管理工作；</w:t>
      </w:r>
    </w:p>
    <w:p w14:paraId="19555380">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11．法律法规规定的其他义务。</w:t>
      </w:r>
    </w:p>
    <w:p w14:paraId="73A0043C">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（二）乙方的权利和义务</w:t>
      </w:r>
    </w:p>
    <w:p w14:paraId="3FA1CEBC">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1．严格遵守国家的法律法规和甲方指定的规章制度，根据该项目日常管理运作，建立一套完整的管理工作程序，并在实施中不断完善；</w:t>
      </w:r>
    </w:p>
    <w:p w14:paraId="59E94119">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2．向甲方提供热情、周到的服务，并定期进行服务质量回访；</w:t>
      </w:r>
    </w:p>
    <w:p w14:paraId="3106389A">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3．根据合同约定内容，在本物业区域内向甲方提供物业管理服务并收取物业服务费用；</w:t>
      </w:r>
    </w:p>
    <w:p w14:paraId="5DC53511">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4．有权要求甲方及物业使用人参与配合乙方物业管理服务工作；</w:t>
      </w:r>
    </w:p>
    <w:p w14:paraId="4E29B0D8">
      <w:pPr>
        <w:wordWrap w:val="0"/>
        <w:autoSpaceDE w:val="0"/>
        <w:autoSpaceDN w:val="0"/>
        <w:spacing w:before="0" w:after="0" w:line="360" w:lineRule="auto"/>
        <w:ind w:right="220" w:firstLine="640"/>
        <w:jc w:val="both"/>
        <w:rPr>
          <w:rFonts w:hint="eastAsia" w:ascii="宋体" w:hAnsi="宋体" w:eastAsia="宋体" w:cs="宋体"/>
          <w:sz w:val="24"/>
          <w:szCs w:val="24"/>
        </w:rPr>
      </w:pPr>
      <w:r>
        <w:rPr>
          <w:rFonts w:hint="eastAsia" w:ascii="宋体" w:hAnsi="宋体" w:eastAsia="宋体" w:cs="宋体"/>
          <w:color w:val="000000"/>
          <w:sz w:val="24"/>
          <w:szCs w:val="24"/>
        </w:rPr>
        <w:t>5．乙方所派专业技术和管理人员必须具备相应知识及能力，胜任本工作，如乙方人员管理和操作使用不当造成设备损坏，经济损失费用由乙方承担；</w:t>
      </w:r>
    </w:p>
    <w:p w14:paraId="7F7E3D6A">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6．物业区域内违反有关物业使用方面法律法规的行为，应当制止，并提请有关部门处理；</w:t>
      </w:r>
    </w:p>
    <w:p w14:paraId="70B7EA32">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7．乙方物业员工在工作期间，如遇到工伤事故、劳动纠纷等与甲方无关；</w:t>
      </w:r>
    </w:p>
    <w:p w14:paraId="2BF538A0">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8．可选聘专营公司承担本物业的专向管理业务，但不得将本物业管理责任转让第三方；</w:t>
      </w:r>
    </w:p>
    <w:p w14:paraId="267BF44E">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9．向甲方提供技术服务并告知物业使用有关规定，监督本物业业主、使用人遵守物业管理制度；</w:t>
      </w:r>
    </w:p>
    <w:p w14:paraId="6BEBC30C">
      <w:pPr>
        <w:wordWrap w:val="0"/>
        <w:autoSpaceDE w:val="0"/>
        <w:autoSpaceDN w:val="0"/>
        <w:spacing w:before="0" w:after="0" w:line="360" w:lineRule="auto"/>
        <w:ind w:right="60" w:firstLine="640"/>
        <w:jc w:val="both"/>
        <w:rPr>
          <w:rFonts w:hint="eastAsia" w:ascii="宋体" w:hAnsi="宋体" w:eastAsia="宋体" w:cs="宋体"/>
          <w:sz w:val="24"/>
          <w:szCs w:val="24"/>
        </w:rPr>
      </w:pPr>
      <w:r>
        <w:rPr>
          <w:rFonts w:hint="eastAsia" w:ascii="宋体" w:hAnsi="宋体" w:eastAsia="宋体" w:cs="宋体"/>
          <w:color w:val="000000"/>
          <w:sz w:val="24"/>
          <w:szCs w:val="24"/>
        </w:rPr>
        <w:t>10．本合同终止时，乙方必须向甲方移交全部管理用房、办公家具及物业管理的全部档案以及登记在册的工具、零配件等甲方所有物品；</w:t>
      </w:r>
    </w:p>
    <w:p w14:paraId="2A3FBBFE">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11．法律法规规定的其他义务。</w:t>
      </w:r>
    </w:p>
    <w:p w14:paraId="57553C13">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b/>
          <w:color w:val="000000"/>
          <w:sz w:val="24"/>
          <w:szCs w:val="24"/>
        </w:rPr>
        <w:t>六、违约责任</w:t>
      </w:r>
    </w:p>
    <w:p w14:paraId="5F2E2804">
      <w:pPr>
        <w:wordWrap w:val="0"/>
        <w:autoSpaceDE w:val="0"/>
        <w:autoSpaceDN w:val="0"/>
        <w:spacing w:before="0" w:after="0" w:line="360" w:lineRule="auto"/>
        <w:ind w:firstLine="660"/>
        <w:jc w:val="both"/>
        <w:rPr>
          <w:rFonts w:hint="eastAsia" w:ascii="宋体" w:hAnsi="宋体" w:eastAsia="宋体" w:cs="宋体"/>
          <w:sz w:val="24"/>
          <w:szCs w:val="24"/>
        </w:rPr>
      </w:pPr>
      <w:r>
        <w:rPr>
          <w:rFonts w:hint="eastAsia" w:ascii="宋体" w:hAnsi="宋体" w:eastAsia="宋体" w:cs="宋体"/>
          <w:color w:val="000000"/>
          <w:sz w:val="24"/>
          <w:szCs w:val="24"/>
        </w:rPr>
        <w:t>（一）按《物业管理条例》《民典法》中的相关条款执行。</w:t>
      </w:r>
    </w:p>
    <w:p w14:paraId="0E642F5B">
      <w:pPr>
        <w:wordWrap w:val="0"/>
        <w:autoSpaceDE w:val="0"/>
        <w:autoSpaceDN w:val="0"/>
        <w:spacing w:before="0" w:after="0" w:line="360" w:lineRule="auto"/>
        <w:ind w:firstLine="720" w:firstLineChars="300"/>
        <w:jc w:val="both"/>
        <w:rPr>
          <w:rFonts w:hint="eastAsia" w:ascii="宋体" w:hAnsi="宋体" w:eastAsia="宋体" w:cs="宋体"/>
          <w:sz w:val="24"/>
          <w:szCs w:val="24"/>
        </w:rPr>
      </w:pPr>
      <w:r>
        <w:rPr>
          <w:rFonts w:hint="eastAsia" w:ascii="宋体" w:hAnsi="宋体" w:eastAsia="宋体" w:cs="宋体"/>
          <w:color w:val="000000"/>
          <w:sz w:val="24"/>
          <w:szCs w:val="24"/>
        </w:rPr>
        <w:t>（二）未按合同要求提供服务或服务质量不能满足合同要求，甲方应当将乙方违约的情况以及拟采取的措施以书面形式报政府采购监管部门，根据政府采购监管部门的处理意见，甲方有权依据《民典法》有关条款及合同约定终止合同，并要求乙方承担违约责任。同时，政府采购监管部门有权依据《政府采购法》相关法律法规对乙方的违法行为进行相应的处罚。</w:t>
      </w:r>
    </w:p>
    <w:p w14:paraId="41C7A3A0">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（三）在本合同履行过程中，双方因违约或造成对方经济、社会效益等损失的应当赔偿。</w:t>
      </w:r>
    </w:p>
    <w:p w14:paraId="4A15ABD8">
      <w:pPr>
        <w:wordWrap w:val="0"/>
        <w:autoSpaceDE w:val="0"/>
        <w:autoSpaceDN w:val="0"/>
        <w:spacing w:before="0" w:after="0" w:line="360" w:lineRule="auto"/>
        <w:ind w:firstLine="800"/>
        <w:jc w:val="both"/>
        <w:rPr>
          <w:rFonts w:hint="eastAsia" w:ascii="宋体" w:hAnsi="宋体" w:eastAsia="宋体" w:cs="宋体"/>
          <w:sz w:val="24"/>
          <w:szCs w:val="24"/>
        </w:rPr>
      </w:pPr>
      <w:r>
        <w:rPr>
          <w:rFonts w:hint="eastAsia" w:ascii="宋体" w:hAnsi="宋体" w:eastAsia="宋体" w:cs="宋体"/>
          <w:color w:val="000000"/>
          <w:sz w:val="24"/>
          <w:szCs w:val="24"/>
        </w:rPr>
        <w:t>（四）未经甲方同意，乙方不得擅自将本合同服务转包第三方承担。</w:t>
      </w:r>
    </w:p>
    <w:p w14:paraId="135E9B52">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七、保密条款</w:t>
      </w:r>
    </w:p>
    <w:p w14:paraId="6EB8A150">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6E3DF73">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F5BDD07">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（三）本条款为独立条款，本合同的无效、变更、解除和终止均不影响本条款的效力。</w:t>
      </w:r>
    </w:p>
    <w:p w14:paraId="59968291">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八、争议解决</w:t>
      </w:r>
    </w:p>
    <w:p w14:paraId="32CCFA44">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（一）本合同在履行过程中发生的争议，由甲、乙双方当事人协商解决，协商不成的按下列第2种方式解决：</w:t>
      </w:r>
    </w:p>
    <w:p w14:paraId="74EAA370">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color w:val="000000"/>
          <w:sz w:val="24"/>
          <w:szCs w:val="24"/>
        </w:rPr>
        <w:t>1、提交西安仲裁委员会仲裁；</w:t>
      </w:r>
    </w:p>
    <w:p w14:paraId="0A0C740F">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color w:val="000000"/>
          <w:sz w:val="24"/>
          <w:szCs w:val="24"/>
        </w:rPr>
        <w:t>2、依法向甲方所在地人民法院起诉。</w:t>
      </w:r>
    </w:p>
    <w:p w14:paraId="6C4F5484">
      <w:pPr>
        <w:wordWrap w:val="0"/>
        <w:autoSpaceDE w:val="0"/>
        <w:autoSpaceDN w:val="0"/>
        <w:spacing w:before="0" w:after="0" w:line="360" w:lineRule="auto"/>
        <w:ind w:right="60" w:firstLine="740"/>
        <w:jc w:val="both"/>
        <w:rPr>
          <w:rFonts w:hint="eastAsia" w:ascii="宋体" w:hAnsi="宋体" w:eastAsia="宋体" w:cs="宋体"/>
          <w:sz w:val="24"/>
          <w:szCs w:val="24"/>
        </w:rPr>
      </w:pPr>
      <w:r>
        <w:rPr>
          <w:rFonts w:hint="eastAsia" w:ascii="宋体" w:hAnsi="宋体" w:eastAsia="宋体" w:cs="宋体"/>
          <w:color w:val="000000"/>
          <w:sz w:val="24"/>
          <w:szCs w:val="24"/>
        </w:rPr>
        <w:t>（二）本条款为独立条款，本合同的无效、变更、解除和终止均不影响本条款的效力。</w:t>
      </w:r>
    </w:p>
    <w:p w14:paraId="7693C8C2">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九、合同变更</w:t>
      </w:r>
    </w:p>
    <w:p w14:paraId="23777DBB">
      <w:pPr>
        <w:wordWrap w:val="0"/>
        <w:autoSpaceDE w:val="0"/>
        <w:autoSpaceDN w:val="0"/>
        <w:spacing w:before="0" w:after="0" w:line="360" w:lineRule="auto"/>
        <w:ind w:right="60" w:firstLine="580"/>
        <w:jc w:val="both"/>
        <w:rPr>
          <w:rFonts w:hint="eastAsia" w:ascii="宋体" w:hAnsi="宋体" w:eastAsia="宋体" w:cs="宋体"/>
          <w:sz w:val="24"/>
          <w:szCs w:val="24"/>
        </w:rPr>
      </w:pPr>
      <w:r>
        <w:rPr>
          <w:rFonts w:hint="eastAsia" w:ascii="宋体" w:hAnsi="宋体" w:eastAsia="宋体" w:cs="宋体"/>
          <w:color w:val="000000"/>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8A0CC5B">
      <w:pPr>
        <w:wordWrap w:val="0"/>
        <w:autoSpaceDE w:val="0"/>
        <w:autoSpaceDN w:val="0"/>
        <w:spacing w:before="0" w:after="0" w:line="360" w:lineRule="auto"/>
        <w:ind w:firstLine="640"/>
        <w:jc w:val="both"/>
        <w:rPr>
          <w:rFonts w:hint="eastAsia" w:ascii="宋体" w:hAnsi="宋体" w:eastAsia="宋体" w:cs="宋体"/>
          <w:sz w:val="24"/>
          <w:szCs w:val="24"/>
        </w:rPr>
      </w:pPr>
      <w:r>
        <w:rPr>
          <w:rFonts w:hint="eastAsia" w:ascii="宋体" w:hAnsi="宋体" w:eastAsia="宋体" w:cs="宋体"/>
          <w:b/>
          <w:color w:val="000000"/>
          <w:sz w:val="24"/>
          <w:szCs w:val="24"/>
        </w:rPr>
        <w:t>十、合同生效</w:t>
      </w:r>
    </w:p>
    <w:p w14:paraId="79ADBEFA">
      <w:pPr>
        <w:wordWrap w:val="0"/>
        <w:autoSpaceDE w:val="0"/>
        <w:autoSpaceDN w:val="0"/>
        <w:spacing w:before="0" w:after="0" w:line="360" w:lineRule="auto"/>
        <w:ind w:right="60" w:firstLine="580"/>
        <w:jc w:val="both"/>
        <w:rPr>
          <w:rFonts w:hint="eastAsia" w:ascii="宋体" w:hAnsi="宋体" w:eastAsia="宋体" w:cs="宋体"/>
          <w:sz w:val="24"/>
          <w:szCs w:val="24"/>
        </w:rPr>
      </w:pPr>
      <w:r>
        <w:rPr>
          <w:rFonts w:hint="eastAsia" w:ascii="宋体" w:hAnsi="宋体" w:eastAsia="宋体" w:cs="宋体"/>
          <w:color w:val="000000"/>
          <w:sz w:val="24"/>
          <w:szCs w:val="24"/>
        </w:rPr>
        <w:t>本合同一式伍份，甲方持叁份，乙方持</w:t>
      </w:r>
      <w:r>
        <w:rPr>
          <w:rFonts w:hint="eastAsia" w:ascii="宋体" w:hAnsi="宋体" w:eastAsia="宋体" w:cs="宋体"/>
          <w:color w:val="000000"/>
          <w:sz w:val="24"/>
          <w:szCs w:val="24"/>
          <w:u w:val="single"/>
        </w:rPr>
        <w:t>贰</w:t>
      </w:r>
      <w:r>
        <w:rPr>
          <w:rFonts w:hint="eastAsia" w:ascii="宋体" w:hAnsi="宋体" w:eastAsia="宋体" w:cs="宋体"/>
          <w:color w:val="000000"/>
          <w:sz w:val="24"/>
          <w:szCs w:val="24"/>
        </w:rPr>
        <w:t>份，本合同甲、乙双方签字盖章后生效，合同执行完毕后，自动失效。</w:t>
      </w:r>
    </w:p>
    <w:p w14:paraId="33FA5B9F">
      <w:pPr>
        <w:wordWrap w:val="0"/>
        <w:autoSpaceDE w:val="0"/>
        <w:autoSpaceDN w:val="0"/>
        <w:spacing w:before="0" w:after="0" w:line="360" w:lineRule="auto"/>
        <w:ind w:left="961" w:leftChars="228" w:right="380" w:hanging="482" w:hangingChars="200"/>
        <w:jc w:val="both"/>
        <w:rPr>
          <w:rFonts w:hint="eastAsia" w:ascii="宋体" w:hAnsi="宋体" w:eastAsia="宋体" w:cs="宋体"/>
          <w:sz w:val="24"/>
          <w:szCs w:val="24"/>
        </w:rPr>
      </w:pPr>
      <w:r>
        <w:rPr>
          <w:rFonts w:hint="eastAsia" w:ascii="宋体" w:hAnsi="宋体" w:eastAsia="宋体" w:cs="宋体"/>
          <w:b/>
          <w:color w:val="000000"/>
          <w:sz w:val="24"/>
          <w:szCs w:val="24"/>
          <w:lang w:eastAsia="zh-CN"/>
        </w:rPr>
        <w:t>十一、其他事项</w:t>
      </w:r>
      <w:r>
        <w:rPr>
          <w:rFonts w:hint="eastAsia" w:ascii="宋体" w:hAnsi="宋体" w:eastAsia="宋体" w:cs="宋体"/>
          <w:b/>
          <w:color w:val="000000"/>
          <w:sz w:val="24"/>
          <w:szCs w:val="24"/>
          <w:lang w:eastAsia="zh-CN"/>
        </w:rPr>
        <w:br w:type="textWrapping"/>
      </w:r>
      <w:r>
        <w:rPr>
          <w:rFonts w:hint="eastAsia" w:ascii="宋体" w:hAnsi="宋体" w:eastAsia="宋体" w:cs="宋体"/>
          <w:color w:val="000000"/>
          <w:sz w:val="24"/>
          <w:szCs w:val="24"/>
        </w:rPr>
        <w:t>（一）西安市财政局政府采购管理处在合同的履行期间以及履行期后，可以随时检查项目的执行情况，对采购标准、采购内容进行调查核实，并对发现的问题进行处理。</w:t>
      </w:r>
    </w:p>
    <w:p w14:paraId="35427A37">
      <w:pPr>
        <w:wordWrap w:val="0"/>
        <w:autoSpaceDE w:val="0"/>
        <w:autoSpaceDN w:val="0"/>
        <w:spacing w:before="0" w:after="0" w:line="360" w:lineRule="auto"/>
        <w:ind w:left="300" w:right="380" w:firstLine="720"/>
        <w:jc w:val="both"/>
        <w:rPr>
          <w:rFonts w:hint="eastAsia" w:ascii="宋体" w:hAnsi="宋体" w:eastAsia="宋体" w:cs="宋体"/>
          <w:sz w:val="24"/>
          <w:szCs w:val="24"/>
        </w:rPr>
      </w:pPr>
      <w:r>
        <w:rPr>
          <w:rFonts w:hint="eastAsia" w:ascii="宋体" w:hAnsi="宋体" w:eastAsia="宋体" w:cs="宋体"/>
          <w:color w:val="000000"/>
          <w:sz w:val="24"/>
          <w:szCs w:val="24"/>
        </w:rPr>
        <w:t>（二）竞争性磋商文件、竞争性磋商响应文件、澄清表（函）、成交通知书、合同附件均成为合同不可分割的部分。</w:t>
      </w:r>
    </w:p>
    <w:p w14:paraId="750F8678">
      <w:pPr>
        <w:wordWrap w:val="0"/>
        <w:autoSpaceDE w:val="0"/>
        <w:autoSpaceDN w:val="0"/>
        <w:spacing w:before="0" w:after="0" w:line="360" w:lineRule="auto"/>
        <w:ind w:left="300" w:right="380" w:firstLine="720"/>
        <w:jc w:val="both"/>
        <w:rPr>
          <w:rFonts w:hint="eastAsia" w:ascii="宋体" w:hAnsi="宋体" w:eastAsia="宋体" w:cs="宋体"/>
          <w:color w:val="000000"/>
          <w:sz w:val="24"/>
          <w:szCs w:val="24"/>
        </w:rPr>
      </w:pPr>
      <w:r>
        <w:rPr>
          <w:rFonts w:hint="eastAsia" w:ascii="宋体" w:hAnsi="宋体" w:eastAsia="宋体" w:cs="宋体"/>
          <w:color w:val="000000"/>
          <w:sz w:val="24"/>
          <w:szCs w:val="24"/>
        </w:rPr>
        <w:t>（三）合同未尽事宜，由甲、乙双方协商并经鉴证方确认后签订政府采购补充合同，与原合同具有同等法律效力。</w:t>
      </w:r>
    </w:p>
    <w:p w14:paraId="52CC75EF">
      <w:pPr>
        <w:spacing w:line="360" w:lineRule="auto"/>
        <w:rPr>
          <w:rFonts w:hint="eastAsia" w:ascii="宋体" w:hAnsi="宋体" w:eastAsia="宋体" w:cs="宋体"/>
          <w:sz w:val="24"/>
          <w:szCs w:val="24"/>
        </w:rPr>
      </w:pPr>
    </w:p>
    <w:tbl>
      <w:tblPr>
        <w:tblStyle w:val="4"/>
        <w:tblW w:w="10476"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0" w:type="dxa"/>
          <w:bottom w:w="0" w:type="dxa"/>
          <w:right w:w="0" w:type="dxa"/>
        </w:tblCellMar>
      </w:tblPr>
      <w:tblGrid>
        <w:gridCol w:w="5373"/>
        <w:gridCol w:w="5103"/>
      </w:tblGrid>
      <w:tr w14:paraId="330A08D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1BC90CD1">
            <w:pPr>
              <w:wordWrap w:val="0"/>
              <w:autoSpaceDE w:val="0"/>
              <w:autoSpaceDN w:val="0"/>
              <w:snapToGrid w:val="0"/>
              <w:spacing w:before="200" w:after="0" w:line="360" w:lineRule="auto"/>
              <w:ind w:firstLine="240" w:firstLineChars="10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甲方（盖章）：</w:t>
            </w:r>
          </w:p>
        </w:tc>
        <w:tc>
          <w:tcPr>
            <w:tcW w:w="5103" w:type="dxa"/>
            <w:tcBorders>
              <w:top w:val="single" w:color="000000" w:sz="4" w:space="0"/>
              <w:left w:val="single" w:color="000000" w:sz="4" w:space="0"/>
              <w:bottom w:val="single" w:color="000000" w:sz="4" w:space="0"/>
              <w:right w:val="single" w:color="000000" w:sz="4" w:space="0"/>
            </w:tcBorders>
            <w:vAlign w:val="top"/>
          </w:tcPr>
          <w:p w14:paraId="7445F4A1">
            <w:pPr>
              <w:wordWrap w:val="0"/>
              <w:autoSpaceDE w:val="0"/>
              <w:autoSpaceDN w:val="0"/>
              <w:snapToGrid w:val="0"/>
              <w:spacing w:before="180" w:after="0" w:line="360" w:lineRule="auto"/>
              <w:ind w:left="100" w:right="60" w:firstLine="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乙方（盖章）；</w:t>
            </w:r>
          </w:p>
        </w:tc>
      </w:tr>
      <w:tr w14:paraId="25941DF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2EBCC9E1">
            <w:pPr>
              <w:wordWrap w:val="0"/>
              <w:autoSpaceDE w:val="0"/>
              <w:autoSpaceDN w:val="0"/>
              <w:snapToGrid w:val="0"/>
              <w:spacing w:before="200" w:after="0" w:line="360" w:lineRule="auto"/>
              <w:ind w:firstLine="180"/>
              <w:jc w:val="both"/>
              <w:rPr>
                <w:rFonts w:hint="eastAsia" w:ascii="宋体" w:hAnsi="宋体" w:eastAsia="宋体" w:cs="宋体"/>
                <w:sz w:val="24"/>
                <w:szCs w:val="24"/>
              </w:rPr>
            </w:pPr>
            <w:r>
              <w:rPr>
                <w:rFonts w:hint="eastAsia" w:ascii="宋体" w:hAnsi="宋体" w:eastAsia="宋体" w:cs="宋体"/>
                <w:color w:val="000000"/>
                <w:sz w:val="24"/>
                <w:szCs w:val="24"/>
              </w:rPr>
              <w:t xml:space="preserve">地址：  </w:t>
            </w:r>
          </w:p>
        </w:tc>
        <w:tc>
          <w:tcPr>
            <w:tcW w:w="5103" w:type="dxa"/>
            <w:tcBorders>
              <w:top w:val="single" w:color="000000" w:sz="4" w:space="0"/>
              <w:left w:val="single" w:color="000000" w:sz="4" w:space="0"/>
              <w:bottom w:val="single" w:color="000000" w:sz="4" w:space="0"/>
              <w:right w:val="single" w:color="000000" w:sz="4" w:space="0"/>
            </w:tcBorders>
            <w:vAlign w:val="top"/>
          </w:tcPr>
          <w:p w14:paraId="65F14C42">
            <w:pPr>
              <w:wordWrap w:val="0"/>
              <w:autoSpaceDE w:val="0"/>
              <w:autoSpaceDN w:val="0"/>
              <w:snapToGrid w:val="0"/>
              <w:spacing w:before="180" w:after="0" w:line="360" w:lineRule="auto"/>
              <w:ind w:left="100" w:right="60" w:firstLine="0"/>
              <w:jc w:val="both"/>
              <w:rPr>
                <w:rFonts w:hint="eastAsia" w:ascii="宋体" w:hAnsi="宋体" w:eastAsia="宋体" w:cs="宋体"/>
                <w:sz w:val="24"/>
                <w:szCs w:val="24"/>
              </w:rPr>
            </w:pPr>
            <w:r>
              <w:rPr>
                <w:rFonts w:hint="eastAsia" w:ascii="宋体" w:hAnsi="宋体" w:eastAsia="宋体" w:cs="宋体"/>
                <w:color w:val="000000"/>
                <w:sz w:val="24"/>
                <w:szCs w:val="24"/>
              </w:rPr>
              <w:t>地址：</w:t>
            </w:r>
          </w:p>
        </w:tc>
      </w:tr>
      <w:tr w14:paraId="7F3CD1C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2203CE5D">
            <w:pPr>
              <w:wordWrap w:val="0"/>
              <w:autoSpaceDE w:val="0"/>
              <w:autoSpaceDN w:val="0"/>
              <w:snapToGrid w:val="0"/>
              <w:spacing w:before="260" w:after="0" w:line="360" w:lineRule="auto"/>
              <w:ind w:firstLine="180"/>
              <w:jc w:val="both"/>
              <w:rPr>
                <w:rFonts w:hint="eastAsia" w:ascii="宋体" w:hAnsi="宋体" w:eastAsia="宋体" w:cs="宋体"/>
                <w:sz w:val="24"/>
                <w:szCs w:val="24"/>
              </w:rPr>
            </w:pPr>
            <w:r>
              <w:rPr>
                <w:rFonts w:hint="eastAsia" w:ascii="宋体" w:hAnsi="宋体" w:eastAsia="宋体" w:cs="宋体"/>
                <w:color w:val="000000"/>
                <w:sz w:val="24"/>
                <w:szCs w:val="24"/>
              </w:rPr>
              <w:t>邮编：</w:t>
            </w:r>
          </w:p>
        </w:tc>
        <w:tc>
          <w:tcPr>
            <w:tcW w:w="5103" w:type="dxa"/>
            <w:tcBorders>
              <w:top w:val="single" w:color="000000" w:sz="4" w:space="0"/>
              <w:left w:val="single" w:color="000000" w:sz="4" w:space="0"/>
              <w:bottom w:val="single" w:color="000000" w:sz="4" w:space="0"/>
              <w:right w:val="single" w:color="000000" w:sz="4" w:space="0"/>
            </w:tcBorders>
            <w:vAlign w:val="top"/>
          </w:tcPr>
          <w:p w14:paraId="1E9D22D2">
            <w:pPr>
              <w:wordWrap w:val="0"/>
              <w:autoSpaceDE w:val="0"/>
              <w:autoSpaceDN w:val="0"/>
              <w:snapToGrid w:val="0"/>
              <w:spacing w:before="260" w:after="0" w:line="360" w:lineRule="auto"/>
              <w:ind w:firstLine="120"/>
              <w:jc w:val="both"/>
              <w:rPr>
                <w:rFonts w:hint="eastAsia" w:ascii="宋体" w:hAnsi="宋体" w:eastAsia="宋体" w:cs="宋体"/>
                <w:sz w:val="24"/>
                <w:szCs w:val="24"/>
              </w:rPr>
            </w:pPr>
            <w:r>
              <w:rPr>
                <w:rFonts w:hint="eastAsia" w:ascii="宋体" w:hAnsi="宋体" w:eastAsia="宋体" w:cs="宋体"/>
                <w:color w:val="000000"/>
                <w:sz w:val="24"/>
                <w:szCs w:val="24"/>
              </w:rPr>
              <w:t>邮编：</w:t>
            </w:r>
          </w:p>
        </w:tc>
      </w:tr>
      <w:tr w14:paraId="6E8153F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682"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2743B7BB">
            <w:pPr>
              <w:wordWrap w:val="0"/>
              <w:autoSpaceDE w:val="0"/>
              <w:autoSpaceDN w:val="0"/>
              <w:snapToGrid w:val="0"/>
              <w:spacing w:before="280" w:after="0" w:line="360" w:lineRule="auto"/>
              <w:ind w:firstLine="180"/>
              <w:jc w:val="both"/>
              <w:rPr>
                <w:rFonts w:hint="eastAsia" w:ascii="宋体" w:hAnsi="宋体" w:eastAsia="宋体" w:cs="宋体"/>
                <w:sz w:val="24"/>
                <w:szCs w:val="24"/>
              </w:rPr>
            </w:pPr>
            <w:r>
              <w:rPr>
                <w:rFonts w:hint="eastAsia" w:ascii="宋体" w:hAnsi="宋体" w:eastAsia="宋体" w:cs="宋体"/>
                <w:color w:val="000000"/>
                <w:sz w:val="24"/>
                <w:szCs w:val="24"/>
              </w:rPr>
              <w:t>法定代表</w:t>
            </w:r>
          </w:p>
        </w:tc>
        <w:tc>
          <w:tcPr>
            <w:tcW w:w="5103" w:type="dxa"/>
            <w:tcBorders>
              <w:top w:val="single" w:color="000000" w:sz="4" w:space="0"/>
              <w:left w:val="single" w:color="000000" w:sz="4" w:space="0"/>
              <w:bottom w:val="single" w:color="000000" w:sz="4" w:space="0"/>
              <w:right w:val="single" w:color="000000" w:sz="4" w:space="0"/>
            </w:tcBorders>
            <w:vAlign w:val="top"/>
          </w:tcPr>
          <w:p w14:paraId="2F75DB03">
            <w:pPr>
              <w:wordWrap w:val="0"/>
              <w:autoSpaceDE w:val="0"/>
              <w:autoSpaceDN w:val="0"/>
              <w:snapToGrid w:val="0"/>
              <w:spacing w:before="220" w:after="0" w:line="360" w:lineRule="auto"/>
              <w:ind w:firstLine="100"/>
              <w:jc w:val="both"/>
              <w:rPr>
                <w:rFonts w:hint="eastAsia" w:ascii="宋体" w:hAnsi="宋体" w:eastAsia="宋体" w:cs="宋体"/>
                <w:sz w:val="24"/>
                <w:szCs w:val="24"/>
              </w:rPr>
            </w:pPr>
            <w:r>
              <w:rPr>
                <w:rFonts w:hint="eastAsia" w:ascii="宋体" w:hAnsi="宋体" w:eastAsia="宋体" w:cs="宋体"/>
                <w:color w:val="000000"/>
                <w:sz w:val="24"/>
                <w:szCs w:val="24"/>
              </w:rPr>
              <w:t xml:space="preserve">法定代表人：  </w:t>
            </w:r>
          </w:p>
        </w:tc>
      </w:tr>
      <w:tr w14:paraId="41DACB5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626A2B60">
            <w:pPr>
              <w:wordWrap w:val="0"/>
              <w:autoSpaceDE w:val="0"/>
              <w:autoSpaceDN w:val="0"/>
              <w:snapToGrid w:val="0"/>
              <w:spacing w:before="220" w:after="0" w:line="360" w:lineRule="auto"/>
              <w:ind w:firstLine="160"/>
              <w:jc w:val="both"/>
              <w:rPr>
                <w:rFonts w:hint="eastAsia" w:ascii="宋体" w:hAnsi="宋体" w:eastAsia="宋体" w:cs="宋体"/>
                <w:sz w:val="24"/>
                <w:szCs w:val="24"/>
              </w:rPr>
            </w:pPr>
            <w:r>
              <w:rPr>
                <w:rFonts w:hint="eastAsia" w:ascii="宋体" w:hAnsi="宋体" w:eastAsia="宋体" w:cs="宋体"/>
                <w:color w:val="000000"/>
                <w:sz w:val="24"/>
                <w:szCs w:val="24"/>
              </w:rPr>
              <w:t>被授权代表：（签字）</w:t>
            </w:r>
          </w:p>
        </w:tc>
        <w:tc>
          <w:tcPr>
            <w:tcW w:w="5103" w:type="dxa"/>
            <w:tcBorders>
              <w:top w:val="single" w:color="000000" w:sz="4" w:space="0"/>
              <w:left w:val="single" w:color="000000" w:sz="4" w:space="0"/>
              <w:bottom w:val="single" w:color="000000" w:sz="4" w:space="0"/>
              <w:right w:val="single" w:color="000000" w:sz="4" w:space="0"/>
            </w:tcBorders>
            <w:vAlign w:val="top"/>
          </w:tcPr>
          <w:p w14:paraId="3516BFF1">
            <w:pPr>
              <w:wordWrap w:val="0"/>
              <w:autoSpaceDE w:val="0"/>
              <w:autoSpaceDN w:val="0"/>
              <w:snapToGrid w:val="0"/>
              <w:spacing w:before="240" w:after="0" w:line="360" w:lineRule="auto"/>
              <w:ind w:firstLine="100"/>
              <w:jc w:val="both"/>
              <w:rPr>
                <w:rFonts w:hint="eastAsia" w:ascii="宋体" w:hAnsi="宋体" w:eastAsia="宋体" w:cs="宋体"/>
                <w:sz w:val="24"/>
                <w:szCs w:val="24"/>
              </w:rPr>
            </w:pPr>
            <w:r>
              <w:rPr>
                <w:rFonts w:hint="eastAsia" w:ascii="宋体" w:hAnsi="宋体" w:eastAsia="宋体" w:cs="宋体"/>
                <w:color w:val="000000"/>
                <w:sz w:val="24"/>
                <w:szCs w:val="24"/>
              </w:rPr>
              <w:t>被授权代表：（签字）</w:t>
            </w:r>
          </w:p>
        </w:tc>
      </w:tr>
      <w:tr w14:paraId="2018B85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6F563A1C">
            <w:pPr>
              <w:wordWrap w:val="0"/>
              <w:autoSpaceDE w:val="0"/>
              <w:autoSpaceDN w:val="0"/>
              <w:snapToGrid w:val="0"/>
              <w:spacing w:before="160" w:after="0" w:line="360" w:lineRule="auto"/>
              <w:ind w:firstLine="180"/>
              <w:jc w:val="both"/>
              <w:rPr>
                <w:rFonts w:hint="eastAsia" w:ascii="宋体" w:hAnsi="宋体" w:eastAsia="宋体" w:cs="宋体"/>
                <w:sz w:val="24"/>
                <w:szCs w:val="24"/>
              </w:rPr>
            </w:pPr>
            <w:r>
              <w:rPr>
                <w:rFonts w:hint="eastAsia" w:ascii="宋体" w:hAnsi="宋体" w:eastAsia="宋体" w:cs="宋体"/>
                <w:color w:val="000000"/>
                <w:sz w:val="24"/>
                <w:szCs w:val="24"/>
              </w:rPr>
              <w:t xml:space="preserve">电话：     </w:t>
            </w:r>
          </w:p>
        </w:tc>
        <w:tc>
          <w:tcPr>
            <w:tcW w:w="5103" w:type="dxa"/>
            <w:tcBorders>
              <w:top w:val="single" w:color="000000" w:sz="4" w:space="0"/>
              <w:left w:val="single" w:color="000000" w:sz="4" w:space="0"/>
              <w:bottom w:val="single" w:color="000000" w:sz="4" w:space="0"/>
              <w:right w:val="single" w:color="000000" w:sz="4" w:space="0"/>
            </w:tcBorders>
            <w:vAlign w:val="top"/>
          </w:tcPr>
          <w:p w14:paraId="308E9897">
            <w:pPr>
              <w:wordWrap w:val="0"/>
              <w:autoSpaceDE w:val="0"/>
              <w:autoSpaceDN w:val="0"/>
              <w:snapToGrid w:val="0"/>
              <w:spacing w:before="180" w:after="0" w:line="360" w:lineRule="auto"/>
              <w:ind w:firstLine="120"/>
              <w:jc w:val="both"/>
              <w:rPr>
                <w:rFonts w:hint="eastAsia" w:ascii="宋体" w:hAnsi="宋体" w:eastAsia="宋体" w:cs="宋体"/>
                <w:sz w:val="24"/>
                <w:szCs w:val="24"/>
              </w:rPr>
            </w:pPr>
            <w:r>
              <w:rPr>
                <w:rFonts w:hint="eastAsia" w:ascii="宋体" w:hAnsi="宋体" w:eastAsia="宋体" w:cs="宋体"/>
                <w:color w:val="000000"/>
                <w:sz w:val="24"/>
                <w:szCs w:val="24"/>
              </w:rPr>
              <w:t>电话：</w:t>
            </w:r>
          </w:p>
        </w:tc>
      </w:tr>
      <w:tr w14:paraId="61C6B63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1C8E7622">
            <w:pPr>
              <w:wordWrap w:val="0"/>
              <w:autoSpaceDE w:val="0"/>
              <w:autoSpaceDN w:val="0"/>
              <w:snapToGrid w:val="0"/>
              <w:spacing w:before="140" w:after="0" w:line="360" w:lineRule="auto"/>
              <w:ind w:left="100" w:right="40" w:firstLine="0"/>
              <w:jc w:val="both"/>
              <w:rPr>
                <w:rFonts w:hint="eastAsia" w:ascii="宋体" w:hAnsi="宋体" w:eastAsia="宋体" w:cs="宋体"/>
                <w:color w:val="000000"/>
                <w:sz w:val="24"/>
                <w:szCs w:val="24"/>
              </w:rPr>
            </w:pPr>
            <w:r>
              <w:rPr>
                <w:rFonts w:hint="eastAsia" w:ascii="宋体" w:hAnsi="宋体" w:eastAsia="宋体" w:cs="宋体"/>
                <w:color w:val="000000"/>
                <w:sz w:val="24"/>
                <w:szCs w:val="24"/>
              </w:rPr>
              <w:t>传真：</w:t>
            </w:r>
          </w:p>
        </w:tc>
        <w:tc>
          <w:tcPr>
            <w:tcW w:w="5103" w:type="dxa"/>
            <w:tcBorders>
              <w:top w:val="single" w:color="000000" w:sz="4" w:space="0"/>
              <w:left w:val="single" w:color="000000" w:sz="4" w:space="0"/>
              <w:bottom w:val="single" w:color="000000" w:sz="4" w:space="0"/>
              <w:right w:val="single" w:color="000000" w:sz="4" w:space="0"/>
            </w:tcBorders>
            <w:vAlign w:val="top"/>
          </w:tcPr>
          <w:p w14:paraId="46B660FE">
            <w:pPr>
              <w:wordWrap w:val="0"/>
              <w:autoSpaceDE w:val="0"/>
              <w:autoSpaceDN w:val="0"/>
              <w:snapToGrid w:val="0"/>
              <w:spacing w:before="260" w:after="0" w:line="360" w:lineRule="auto"/>
              <w:ind w:firstLine="100"/>
              <w:jc w:val="both"/>
              <w:rPr>
                <w:rFonts w:hint="eastAsia" w:ascii="宋体" w:hAnsi="宋体" w:eastAsia="宋体" w:cs="宋体"/>
                <w:sz w:val="24"/>
                <w:szCs w:val="24"/>
              </w:rPr>
            </w:pPr>
            <w:r>
              <w:rPr>
                <w:rFonts w:hint="eastAsia" w:ascii="宋体" w:hAnsi="宋体" w:eastAsia="宋体" w:cs="宋体"/>
                <w:color w:val="000000"/>
                <w:sz w:val="24"/>
                <w:szCs w:val="24"/>
              </w:rPr>
              <w:t>传真：</w:t>
            </w:r>
          </w:p>
        </w:tc>
      </w:tr>
      <w:tr w14:paraId="10D62E5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08DEDBE2">
            <w:pPr>
              <w:wordWrap w:val="0"/>
              <w:autoSpaceDE w:val="0"/>
              <w:autoSpaceDN w:val="0"/>
              <w:snapToGrid w:val="0"/>
              <w:spacing w:before="140" w:after="0" w:line="360" w:lineRule="auto"/>
              <w:ind w:left="100" w:right="40" w:firstLine="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开户银行：</w:t>
            </w:r>
          </w:p>
        </w:tc>
        <w:tc>
          <w:tcPr>
            <w:tcW w:w="5103" w:type="dxa"/>
            <w:tcBorders>
              <w:top w:val="single" w:color="000000" w:sz="4" w:space="0"/>
              <w:left w:val="single" w:color="000000" w:sz="4" w:space="0"/>
              <w:bottom w:val="single" w:color="000000" w:sz="4" w:space="0"/>
              <w:right w:val="single" w:color="000000" w:sz="4" w:space="0"/>
            </w:tcBorders>
            <w:vAlign w:val="top"/>
          </w:tcPr>
          <w:p w14:paraId="4E900704">
            <w:pPr>
              <w:wordWrap w:val="0"/>
              <w:autoSpaceDE w:val="0"/>
              <w:autoSpaceDN w:val="0"/>
              <w:snapToGrid w:val="0"/>
              <w:spacing w:before="140" w:after="0" w:line="360" w:lineRule="auto"/>
              <w:ind w:left="100" w:right="40" w:firstLine="0"/>
              <w:jc w:val="both"/>
              <w:rPr>
                <w:rFonts w:hint="eastAsia" w:ascii="宋体" w:hAnsi="宋体" w:eastAsia="宋体" w:cs="宋体"/>
                <w:sz w:val="24"/>
                <w:szCs w:val="24"/>
              </w:rPr>
            </w:pPr>
            <w:r>
              <w:rPr>
                <w:rFonts w:hint="eastAsia" w:ascii="宋体" w:hAnsi="宋体" w:eastAsia="宋体" w:cs="宋体"/>
                <w:color w:val="000000"/>
                <w:sz w:val="24"/>
                <w:szCs w:val="24"/>
              </w:rPr>
              <w:t>开户银行</w:t>
            </w:r>
          </w:p>
        </w:tc>
      </w:tr>
      <w:tr w14:paraId="25C678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center"/>
          </w:tcPr>
          <w:p w14:paraId="763726B5">
            <w:pPr>
              <w:wordWrap w:val="0"/>
              <w:autoSpaceDE w:val="0"/>
              <w:autoSpaceDN w:val="0"/>
              <w:snapToGrid w:val="0"/>
              <w:spacing w:before="140" w:after="0" w:line="360" w:lineRule="auto"/>
              <w:ind w:left="100" w:right="40" w:firstLine="0"/>
              <w:jc w:val="both"/>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账号：</w:t>
            </w:r>
          </w:p>
        </w:tc>
        <w:tc>
          <w:tcPr>
            <w:tcW w:w="5103" w:type="dxa"/>
            <w:tcBorders>
              <w:top w:val="single" w:color="000000" w:sz="4" w:space="0"/>
              <w:left w:val="single" w:color="000000" w:sz="4" w:space="0"/>
              <w:bottom w:val="single" w:color="000000" w:sz="4" w:space="0"/>
              <w:right w:val="single" w:color="000000" w:sz="4" w:space="0"/>
            </w:tcBorders>
            <w:vAlign w:val="top"/>
          </w:tcPr>
          <w:p w14:paraId="6BF02EAA">
            <w:pPr>
              <w:wordWrap w:val="0"/>
              <w:autoSpaceDE w:val="0"/>
              <w:autoSpaceDN w:val="0"/>
              <w:snapToGrid w:val="0"/>
              <w:spacing w:before="140" w:after="0" w:line="360" w:lineRule="auto"/>
              <w:ind w:firstLine="120"/>
              <w:jc w:val="both"/>
              <w:rPr>
                <w:rFonts w:hint="eastAsia" w:ascii="宋体" w:hAnsi="宋体" w:eastAsia="宋体" w:cs="宋体"/>
                <w:sz w:val="24"/>
                <w:szCs w:val="24"/>
              </w:rPr>
            </w:pPr>
            <w:r>
              <w:rPr>
                <w:rFonts w:hint="eastAsia" w:ascii="宋体" w:hAnsi="宋体" w:eastAsia="宋体" w:cs="宋体"/>
                <w:color w:val="000000"/>
                <w:sz w:val="24"/>
                <w:szCs w:val="24"/>
              </w:rPr>
              <w:t>账号：</w:t>
            </w:r>
          </w:p>
        </w:tc>
      </w:tr>
      <w:tr w14:paraId="51BC77B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0" w:type="dxa"/>
            <w:bottom w:w="0" w:type="dxa"/>
            <w:right w:w="0" w:type="dxa"/>
          </w:tblCellMar>
        </w:tblPrEx>
        <w:trPr>
          <w:trHeight w:val="0" w:hRule="atLeast"/>
          <w:jc w:val="center"/>
        </w:trPr>
        <w:tc>
          <w:tcPr>
            <w:tcW w:w="5373" w:type="dxa"/>
            <w:tcBorders>
              <w:top w:val="single" w:color="000000" w:sz="4" w:space="0"/>
              <w:left w:val="single" w:color="000000" w:sz="4" w:space="0"/>
              <w:bottom w:val="single" w:color="000000" w:sz="4" w:space="0"/>
              <w:right w:val="single" w:color="000000" w:sz="4" w:space="0"/>
            </w:tcBorders>
            <w:vAlign w:val="top"/>
          </w:tcPr>
          <w:p w14:paraId="7255A6F0">
            <w:pPr>
              <w:wordWrap w:val="0"/>
              <w:autoSpaceDE w:val="0"/>
              <w:autoSpaceDN w:val="0"/>
              <w:snapToGrid w:val="0"/>
              <w:spacing w:before="240" w:after="0" w:line="360" w:lineRule="auto"/>
              <w:ind w:firstLine="200"/>
              <w:jc w:val="both"/>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lang w:eastAsia="zh-CN"/>
              </w:rPr>
              <w:t>年</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月  日</w:t>
            </w:r>
          </w:p>
        </w:tc>
        <w:tc>
          <w:tcPr>
            <w:tcW w:w="5103" w:type="dxa"/>
            <w:tcBorders>
              <w:top w:val="single" w:color="000000" w:sz="4" w:space="0"/>
              <w:left w:val="single" w:color="000000" w:sz="4" w:space="0"/>
              <w:bottom w:val="single" w:color="000000" w:sz="4" w:space="0"/>
              <w:right w:val="single" w:color="000000" w:sz="4" w:space="0"/>
            </w:tcBorders>
            <w:vAlign w:val="top"/>
          </w:tcPr>
          <w:p w14:paraId="35DD6C8A">
            <w:pPr>
              <w:wordWrap w:val="0"/>
              <w:autoSpaceDE w:val="0"/>
              <w:autoSpaceDN w:val="0"/>
              <w:snapToGrid w:val="0"/>
              <w:spacing w:before="200" w:after="0" w:line="360" w:lineRule="auto"/>
              <w:ind w:firstLine="180"/>
              <w:jc w:val="both"/>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日</w:t>
            </w:r>
          </w:p>
        </w:tc>
      </w:tr>
    </w:tbl>
    <w:p w14:paraId="44C51CE2">
      <w:pPr>
        <w:spacing w:line="360" w:lineRule="auto"/>
        <w:rPr>
          <w:rFonts w:hint="eastAsia" w:ascii="宋体" w:hAnsi="宋体" w:eastAsia="宋体" w:cs="宋体"/>
          <w:sz w:val="24"/>
          <w:szCs w:val="24"/>
        </w:rPr>
      </w:pPr>
    </w:p>
    <w:p w14:paraId="01049839">
      <w:pPr>
        <w:wordWrap w:val="0"/>
        <w:autoSpaceDE w:val="0"/>
        <w:autoSpaceDN w:val="0"/>
        <w:spacing w:before="0" w:after="0" w:line="360" w:lineRule="auto"/>
        <w:ind w:right="60" w:firstLine="640"/>
        <w:jc w:val="both"/>
        <w:rPr>
          <w:rFonts w:hint="eastAsia" w:ascii="宋体" w:hAnsi="宋体" w:eastAsia="宋体" w:cs="宋体"/>
          <w:sz w:val="24"/>
          <w:szCs w:val="24"/>
        </w:rPr>
        <w:sectPr>
          <w:headerReference r:id="rId3" w:type="default"/>
          <w:footerReference r:id="rId4" w:type="default"/>
          <w:type w:val="continuous"/>
          <w:pgSz w:w="11900" w:h="19060"/>
          <w:pgMar w:top="1680" w:right="720" w:bottom="1260" w:left="720" w:header="840" w:footer="960" w:gutter="0"/>
          <w:cols w:space="720" w:num="1"/>
        </w:sectPr>
      </w:pPr>
    </w:p>
    <w:p w14:paraId="3F026A5C">
      <w:pPr>
        <w:wordWrap w:val="0"/>
        <w:autoSpaceDE w:val="0"/>
        <w:autoSpaceDN w:val="0"/>
        <w:spacing w:before="0" w:after="0" w:line="360" w:lineRule="auto"/>
        <w:ind w:right="80" w:firstLine="640"/>
        <w:jc w:val="both"/>
        <w:rPr>
          <w:rFonts w:hint="eastAsia" w:ascii="宋体" w:hAnsi="宋体" w:eastAsia="宋体" w:cs="宋体"/>
          <w:sz w:val="24"/>
          <w:szCs w:val="24"/>
        </w:rPr>
        <w:sectPr>
          <w:headerReference r:id="rId5" w:type="default"/>
          <w:footerReference r:id="rId6" w:type="default"/>
          <w:type w:val="continuous"/>
          <w:pgSz w:w="11900" w:h="18480"/>
          <w:pgMar w:top="1680" w:right="720" w:bottom="920" w:left="720" w:header="840" w:footer="620" w:gutter="0"/>
          <w:cols w:space="720" w:num="1"/>
        </w:sectPr>
      </w:pPr>
    </w:p>
    <w:p w14:paraId="0AE4420B">
      <w:pPr>
        <w:pStyle w:val="2"/>
        <w:rPr>
          <w:rFonts w:hint="default"/>
          <w:lang w:val="en-US" w:eastAsia="zh-CN"/>
        </w:rPr>
        <w:sectPr>
          <w:headerReference r:id="rId7" w:type="default"/>
          <w:footerReference r:id="rId8" w:type="default"/>
          <w:type w:val="continuous"/>
          <w:pgSz w:w="11900" w:h="17540"/>
          <w:pgMar w:top="960" w:right="720" w:bottom="1420" w:left="720" w:header="480" w:footer="1120" w:gutter="0"/>
          <w:cols w:space="720" w:num="1"/>
        </w:sectPr>
      </w:pPr>
    </w:p>
    <w:p w14:paraId="06CA76F5">
      <w:pPr>
        <w:spacing w:line="1" w:lineRule="exact"/>
        <w:rPr>
          <w:sz w:val="24"/>
          <w:szCs w:val="24"/>
        </w:rPr>
      </w:pPr>
    </w:p>
    <w:sectPr>
      <w:headerReference r:id="rId9" w:type="default"/>
      <w:footerReference r:id="rId10" w:type="default"/>
      <w:type w:val="continuous"/>
      <w:pgSz w:w="11900" w:h="18720"/>
      <w:pgMar w:top="1680" w:right="720" w:bottom="980" w:left="720" w:header="84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E68C8">
    <w:pPr>
      <w:wordWrap w:val="0"/>
      <w:autoSpaceDE w:val="0"/>
      <w:autoSpaceDN w:val="0"/>
      <w:spacing w:before="0" w:after="0" w:line="239" w:lineRule="auto"/>
      <w:jc w:val="center"/>
      <w:rPr>
        <w:sz w:val="22"/>
      </w:rPr>
    </w:pPr>
    <w:r>
      <w:rPr>
        <w:rFonts w:hint="eastAsia" w:ascii="宋体" w:hAnsi="宋体" w:eastAsia="宋体"/>
        <w:color w:val="000000"/>
        <w:sz w:val="22"/>
      </w:rPr>
      <w:t>第</w:t>
    </w:r>
    <w:r>
      <w:rPr>
        <w:rFonts w:hint="eastAsia" w:ascii="Calibri" w:hAnsi="Calibri" w:eastAsia="Calibri"/>
        <w:color w:val="000000"/>
        <w:sz w:val="22"/>
      </w:rPr>
      <w:t>3</w:t>
    </w:r>
    <w:r>
      <w:rPr>
        <w:rFonts w:hint="eastAsia" w:ascii="宋体" w:hAnsi="宋体" w:eastAsia="宋体"/>
        <w:color w:val="000000"/>
        <w:sz w:val="22"/>
      </w:rPr>
      <w:t>页共</w:t>
    </w:r>
    <w:r>
      <w:rPr>
        <w:rFonts w:hint="eastAsia" w:ascii="Calibri" w:hAnsi="Calibri" w:eastAsia="Calibri"/>
        <w:color w:val="000000"/>
        <w:sz w:val="22"/>
      </w:rPr>
      <w:t>5</w:t>
    </w:r>
    <w:r>
      <w:rPr>
        <w:rFonts w:hint="eastAsia" w:ascii="宋体" w:hAnsi="宋体" w:eastAsia="宋体"/>
        <w:color w:val="000000"/>
        <w:sz w:val="22"/>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52147">
    <w:pPr>
      <w:wordWrap w:val="0"/>
      <w:autoSpaceDE w:val="0"/>
      <w:autoSpaceDN w:val="0"/>
      <w:spacing w:before="0" w:after="0" w:line="239" w:lineRule="auto"/>
      <w:jc w:val="center"/>
      <w:rPr>
        <w:sz w:val="23"/>
      </w:rPr>
    </w:pPr>
    <w:r>
      <w:rPr>
        <w:rFonts w:hint="eastAsia" w:ascii="宋体" w:hAnsi="宋体" w:eastAsia="宋体"/>
        <w:color w:val="000000"/>
        <w:sz w:val="23"/>
      </w:rPr>
      <w:t>第</w:t>
    </w:r>
    <w:r>
      <w:rPr>
        <w:rFonts w:hint="eastAsia" w:ascii="Calibri" w:hAnsi="Calibri" w:eastAsia="Calibri"/>
        <w:color w:val="000000"/>
        <w:sz w:val="23"/>
      </w:rPr>
      <w:t>2</w:t>
    </w:r>
    <w:r>
      <w:rPr>
        <w:rFonts w:hint="eastAsia" w:ascii="宋体" w:hAnsi="宋体" w:eastAsia="宋体"/>
        <w:color w:val="000000"/>
        <w:sz w:val="23"/>
      </w:rPr>
      <w:t>页共</w:t>
    </w:r>
    <w:r>
      <w:rPr>
        <w:rFonts w:hint="eastAsia" w:ascii="Calibri" w:hAnsi="Calibri" w:eastAsia="Calibri"/>
        <w:color w:val="000000"/>
        <w:sz w:val="23"/>
      </w:rPr>
      <w:t>5</w:t>
    </w:r>
    <w:r>
      <w:rPr>
        <w:rFonts w:hint="eastAsia" w:ascii="宋体" w:hAnsi="宋体" w:eastAsia="宋体"/>
        <w:color w:val="000000"/>
        <w:sz w:val="23"/>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0BA82">
    <w:pPr>
      <w:wordWrap w:val="0"/>
      <w:autoSpaceDE w:val="0"/>
      <w:autoSpaceDN w:val="0"/>
      <w:spacing w:before="0" w:after="0" w:line="239" w:lineRule="auto"/>
      <w:jc w:val="center"/>
      <w:rPr>
        <w:sz w:val="22"/>
      </w:rPr>
    </w:pPr>
    <w:r>
      <w:rPr>
        <w:rFonts w:hint="eastAsia" w:ascii="宋体" w:hAnsi="宋体" w:eastAsia="宋体"/>
        <w:color w:val="000000"/>
        <w:sz w:val="22"/>
      </w:rPr>
      <w:t>第</w:t>
    </w:r>
    <w:r>
      <w:rPr>
        <w:rFonts w:hint="eastAsia" w:ascii="Calibri" w:hAnsi="Calibri" w:eastAsia="Calibri"/>
        <w:color w:val="000000"/>
        <w:sz w:val="22"/>
      </w:rPr>
      <w:t>1</w:t>
    </w:r>
    <w:r>
      <w:rPr>
        <w:rFonts w:hint="eastAsia" w:ascii="宋体" w:hAnsi="宋体" w:eastAsia="宋体"/>
        <w:color w:val="000000"/>
        <w:sz w:val="22"/>
      </w:rPr>
      <w:t>页共</w:t>
    </w:r>
    <w:r>
      <w:rPr>
        <w:rFonts w:hint="eastAsia" w:ascii="Calibri" w:hAnsi="Calibri" w:eastAsia="Calibri"/>
        <w:color w:val="000000"/>
        <w:sz w:val="22"/>
      </w:rPr>
      <w:t>5</w:t>
    </w:r>
    <w:r>
      <w:rPr>
        <w:rFonts w:hint="eastAsia" w:ascii="宋体" w:hAnsi="宋体" w:eastAsia="宋体"/>
        <w:color w:val="000000"/>
        <w:sz w:val="22"/>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C96BE">
    <w:pPr>
      <w:wordWrap w:val="0"/>
      <w:autoSpaceDE w:val="0"/>
      <w:autoSpaceDN w:val="0"/>
      <w:spacing w:before="0" w:after="0" w:line="239" w:lineRule="auto"/>
      <w:jc w:val="center"/>
      <w:rPr>
        <w:sz w:val="20"/>
      </w:rPr>
    </w:pPr>
    <w:r>
      <w:rPr>
        <w:rFonts w:hint="eastAsia" w:ascii="宋体" w:hAnsi="宋体" w:eastAsia="宋体"/>
        <w:color w:val="000000"/>
        <w:sz w:val="20"/>
      </w:rPr>
      <w:t>第</w:t>
    </w:r>
    <w:r>
      <w:rPr>
        <w:rFonts w:hint="eastAsia" w:ascii="Calibri" w:hAnsi="Calibri" w:eastAsia="Calibri"/>
        <w:color w:val="000000"/>
        <w:sz w:val="20"/>
      </w:rPr>
      <w:t>5</w:t>
    </w:r>
    <w:r>
      <w:rPr>
        <w:rFonts w:hint="eastAsia" w:ascii="宋体" w:hAnsi="宋体" w:eastAsia="宋体"/>
        <w:color w:val="000000"/>
        <w:sz w:val="20"/>
      </w:rPr>
      <w:t>页共</w:t>
    </w:r>
    <w:r>
      <w:rPr>
        <w:rFonts w:hint="eastAsia" w:ascii="Calibri" w:hAnsi="Calibri" w:eastAsia="Calibri"/>
        <w:color w:val="000000"/>
        <w:sz w:val="20"/>
      </w:rPr>
      <w:t>5</w:t>
    </w:r>
    <w:r>
      <w:rPr>
        <w:rFonts w:hint="eastAsia" w:ascii="宋体" w:hAnsi="宋体" w:eastAsia="宋体"/>
        <w:color w:val="000000"/>
        <w:sz w:val="20"/>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E4C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9AAC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F03C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545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9F0BE0"/>
    <w:rsid w:val="00BA6D97"/>
    <w:rsid w:val="00BD0BC8"/>
    <w:rsid w:val="18036E1A"/>
    <w:rsid w:val="35BE795E"/>
    <w:rsid w:val="DBED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toc 4"/>
    <w:basedOn w:val="1"/>
    <w:next w:val="1"/>
    <w:unhideWhenUsed/>
    <w:qFormat/>
    <w:uiPriority w:val="39"/>
    <w:pPr>
      <w:ind w:left="1260" w:leftChars="6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2412</Words>
  <Characters>2417</Characters>
  <TotalTime>12</TotalTime>
  <ScaleCrop>false</ScaleCrop>
  <LinksUpToDate>false</LinksUpToDate>
  <CharactersWithSpaces>2475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2026-03-31T14:39:00Z</dcterms:created>
  <dc:creator>INTSIG</dc:creator>
  <dc:description>Intsig Word Converter</dc:description>
  <cp:lastModifiedBy>淡定</cp:lastModifiedBy>
  <dcterms:modified xsi:type="dcterms:W3CDTF">2026-03-31T08:09:39Z</dcterms:modified>
  <dc:title>wordbuilder</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eyJoZGlkIjoiYzNhZGZiZWQ5ZDE5NDZiYWVmNWMzNTRmNjBlMGFkNGYiLCJ1c2VySWQiOiIzODYyNDIyNjQifQ==</vt:lpwstr>
  </property>
  <property fmtid="{D5CDD505-2E9C-101B-9397-08002B2CF9AE}" pid="3" name="KSOProductBuildVer">
    <vt:lpwstr>2052-12.1.0.25225</vt:lpwstr>
  </property>
  <property fmtid="{D5CDD505-2E9C-101B-9397-08002B2CF9AE}" pid="4" name="ICV">
    <vt:lpwstr>0A17F28E9D494D4ABF9867425D89F737_13</vt:lpwstr>
  </property>
</Properties>
</file>